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7311485"/>
    <w:p w14:paraId="4146B335" w14:textId="55F75E75" w:rsidR="00033B15" w:rsidRPr="009A02C1" w:rsidRDefault="00442D99" w:rsidP="009E37B4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9A02C1">
        <w:rPr>
          <w:rFonts w:ascii="Arial Narrow" w:hAnsi="Arial Narrow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F372B" wp14:editId="13F421E6">
                <wp:simplePos x="0" y="0"/>
                <wp:positionH relativeFrom="column">
                  <wp:posOffset>6938</wp:posOffset>
                </wp:positionH>
                <wp:positionV relativeFrom="paragraph">
                  <wp:posOffset>-110082</wp:posOffset>
                </wp:positionV>
                <wp:extent cx="5426122" cy="1382395"/>
                <wp:effectExtent l="38100" t="38100" r="41275" b="4635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22" cy="138239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7E4EAC46" id="Rectángulo: esquinas redondeadas 1" o:spid="_x0000_s1026" style="position:absolute;margin-left:.55pt;margin-top:-8.65pt;width:427.2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" filled="f" strokecolor="#8e0000" strokeweight="6pt">
                <v:stroke joinstyle="miter"/>
              </v:roundrect>
            </w:pict>
          </mc:Fallback>
        </mc:AlternateContent>
      </w:r>
      <w:r w:rsidR="00033B15" w:rsidRPr="009A02C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LEY GENERAL DE INGRESOS MUNICIPALES DEL ESTADO</w:t>
      </w:r>
    </w:p>
    <w:p w14:paraId="5055C62E" w14:textId="3FAC1802" w:rsidR="00033B15" w:rsidRPr="009A02C1" w:rsidRDefault="00033B15" w:rsidP="00033B15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9A02C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DE OAXACA PARA EL EJERCICIO FISCAL 202</w:t>
      </w:r>
      <w:r w:rsidR="009D0EAF" w:rsidRPr="009A02C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4</w:t>
      </w:r>
    </w:p>
    <w:p w14:paraId="33EACF99" w14:textId="0DDDCDE0" w:rsidR="009E37B4" w:rsidRPr="009A02C1" w:rsidRDefault="009E37B4" w:rsidP="009E37B4">
      <w:pPr>
        <w:spacing w:before="200" w:after="200" w:line="276" w:lineRule="auto"/>
        <w:jc w:val="center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color w:val="000000" w:themeColor="text1"/>
          <w:sz w:val="24"/>
          <w:szCs w:val="24"/>
        </w:rPr>
        <w:t>Decreto publicado en el Periódico Oficial del Gobierno del Estado el 1</w:t>
      </w:r>
      <w:r w:rsidR="009D0EAF" w:rsidRPr="009A02C1">
        <w:rPr>
          <w:rFonts w:ascii="Arial Narrow" w:hAnsi="Arial Narrow" w:cs="Arial"/>
          <w:color w:val="000000" w:themeColor="text1"/>
          <w:sz w:val="24"/>
          <w:szCs w:val="24"/>
        </w:rPr>
        <w:t>6</w:t>
      </w:r>
      <w:r w:rsidRPr="009A02C1">
        <w:rPr>
          <w:rFonts w:ascii="Arial Narrow" w:hAnsi="Arial Narrow" w:cs="Arial"/>
          <w:color w:val="000000" w:themeColor="text1"/>
          <w:sz w:val="24"/>
          <w:szCs w:val="24"/>
        </w:rPr>
        <w:t>-12-202</w:t>
      </w:r>
      <w:r w:rsidR="009D0EAF" w:rsidRPr="009A02C1">
        <w:rPr>
          <w:rFonts w:ascii="Arial Narrow" w:hAnsi="Arial Narrow" w:cs="Arial"/>
          <w:color w:val="000000" w:themeColor="text1"/>
          <w:sz w:val="24"/>
          <w:szCs w:val="24"/>
        </w:rPr>
        <w:t>3</w:t>
      </w:r>
    </w:p>
    <w:p w14:paraId="7F7E7519" w14:textId="77777777" w:rsidR="00033B15" w:rsidRPr="009A02C1" w:rsidRDefault="00033B15" w:rsidP="00033B15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9A02C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TEXTO VIGENTE</w:t>
      </w:r>
    </w:p>
    <w:p w14:paraId="565FCCB3" w14:textId="4A18D191" w:rsidR="009E37B4" w:rsidRPr="009A02C1" w:rsidRDefault="009E37B4" w:rsidP="00033B15">
      <w:pPr>
        <w:spacing w:after="0" w:line="276" w:lineRule="auto"/>
        <w:jc w:val="center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9A02C1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SIN REFORMA</w:t>
      </w:r>
    </w:p>
    <w:p w14:paraId="2C74AAC6" w14:textId="77777777" w:rsidR="00442D99" w:rsidRDefault="00442D99" w:rsidP="00442D99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7ED4EDE" w14:textId="0C22D2F9" w:rsidR="00033B15" w:rsidRPr="009A02C1" w:rsidRDefault="009A02C1" w:rsidP="009A02C1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9A02C1">
        <w:rPr>
          <w:rFonts w:ascii="Arial Narrow" w:hAnsi="Arial Narrow"/>
          <w:b/>
          <w:bCs/>
          <w:sz w:val="24"/>
          <w:szCs w:val="24"/>
        </w:rPr>
        <w:t>LA SEXAGÉSIMA QUINTA LEGISLATURA CONSTITUCIONAL DEL ESTADO LIBRE Y SOBERANO DE OAXACA.</w:t>
      </w:r>
    </w:p>
    <w:p w14:paraId="2F044D1C" w14:textId="12A9D6C4" w:rsidR="009A02C1" w:rsidRPr="009A02C1" w:rsidRDefault="009A02C1" w:rsidP="009A02C1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18A0CAC3" w14:textId="3190A6F4" w:rsidR="009A02C1" w:rsidRPr="009A02C1" w:rsidRDefault="009A02C1" w:rsidP="009A02C1">
      <w:pPr>
        <w:spacing w:after="0" w:line="276" w:lineRule="auto"/>
        <w:jc w:val="center"/>
        <w:rPr>
          <w:rFonts w:ascii="Arial Narrow" w:hAnsi="Arial Narrow"/>
          <w:b/>
          <w:bCs/>
          <w:sz w:val="24"/>
          <w:szCs w:val="24"/>
        </w:rPr>
      </w:pPr>
      <w:r w:rsidRPr="009A02C1">
        <w:rPr>
          <w:rFonts w:ascii="Arial Narrow" w:hAnsi="Arial Narrow"/>
          <w:b/>
          <w:bCs/>
          <w:sz w:val="24"/>
          <w:szCs w:val="24"/>
        </w:rPr>
        <w:t>DECRETA:</w:t>
      </w:r>
    </w:p>
    <w:p w14:paraId="1561BDE1" w14:textId="1871FAB0" w:rsidR="009A02C1" w:rsidRPr="009A02C1" w:rsidRDefault="009A02C1" w:rsidP="009A02C1">
      <w:pPr>
        <w:spacing w:after="0" w:line="276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67AAE423" w14:textId="4D4B1CC8" w:rsidR="009A02C1" w:rsidRPr="009A02C1" w:rsidRDefault="009A02C1" w:rsidP="009A02C1">
      <w:pPr>
        <w:spacing w:after="0" w:line="276" w:lineRule="auto"/>
        <w:jc w:val="both"/>
        <w:rPr>
          <w:rFonts w:ascii="Arial Narrow" w:hAnsi="Arial Narrow"/>
          <w:sz w:val="24"/>
          <w:szCs w:val="24"/>
        </w:rPr>
      </w:pPr>
      <w:r w:rsidRPr="009A02C1">
        <w:rPr>
          <w:rFonts w:ascii="Arial Narrow" w:hAnsi="Arial Narrow"/>
          <w:b/>
          <w:bCs/>
          <w:sz w:val="24"/>
          <w:szCs w:val="24"/>
        </w:rPr>
        <w:t xml:space="preserve">ARTÍCULO ÚNICO. </w:t>
      </w:r>
      <w:r w:rsidRPr="009A02C1">
        <w:rPr>
          <w:rFonts w:ascii="Arial Narrow" w:hAnsi="Arial Narrow"/>
          <w:sz w:val="24"/>
          <w:szCs w:val="24"/>
        </w:rPr>
        <w:t xml:space="preserve">La </w:t>
      </w:r>
      <w:r>
        <w:rPr>
          <w:rFonts w:ascii="Arial Narrow" w:hAnsi="Arial Narrow"/>
          <w:sz w:val="24"/>
          <w:szCs w:val="24"/>
        </w:rPr>
        <w:t>S</w:t>
      </w:r>
      <w:r w:rsidRPr="009A02C1">
        <w:rPr>
          <w:rFonts w:ascii="Arial Narrow" w:hAnsi="Arial Narrow"/>
          <w:sz w:val="24"/>
          <w:szCs w:val="24"/>
        </w:rPr>
        <w:t>exagésima Quinta Legislatura Constitucional del Congreso del Estado Libre y Soberano de Oaxaca, aprueba la Ley General de Ingresos Municipales del Estado de Oaxaca para el Ejercicio Fiscal 2024.</w:t>
      </w:r>
    </w:p>
    <w:bookmarkEnd w:id="0"/>
    <w:p w14:paraId="32E3226C" w14:textId="77777777" w:rsidR="00033B15" w:rsidRPr="009A02C1" w:rsidRDefault="00033B15" w:rsidP="009A02C1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</w:p>
    <w:p w14:paraId="1250B32C" w14:textId="77777777" w:rsidR="009A02C1" w:rsidRDefault="00033B15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/>
          <w:sz w:val="24"/>
          <w:szCs w:val="24"/>
          <w:lang w:val="es-ES_tradnl"/>
        </w:rPr>
        <w:t>LEY GENERAL DE INGRESOS MUNICIPALES DEL ESTADO</w:t>
      </w:r>
      <w:r w:rsidR="009A02C1">
        <w:rPr>
          <w:rFonts w:ascii="Arial Narrow" w:hAnsi="Arial Narrow" w:cs="Arial"/>
          <w:b/>
          <w:sz w:val="24"/>
          <w:szCs w:val="24"/>
          <w:lang w:val="es-ES_tradnl"/>
        </w:rPr>
        <w:t xml:space="preserve"> </w:t>
      </w:r>
      <w:r w:rsidRPr="009A02C1">
        <w:rPr>
          <w:rFonts w:ascii="Arial Narrow" w:hAnsi="Arial Narrow" w:cs="Arial"/>
          <w:b/>
          <w:sz w:val="24"/>
          <w:szCs w:val="24"/>
          <w:lang w:val="es-ES_tradnl"/>
        </w:rPr>
        <w:t>DE OAXACA</w:t>
      </w:r>
      <w:r w:rsidR="009A02C1">
        <w:rPr>
          <w:rFonts w:ascii="Arial Narrow" w:hAnsi="Arial Narrow" w:cs="Arial"/>
          <w:b/>
          <w:sz w:val="24"/>
          <w:szCs w:val="24"/>
          <w:lang w:val="es-ES_tradnl"/>
        </w:rPr>
        <w:t xml:space="preserve"> </w:t>
      </w:r>
      <w:r w:rsidRPr="009A02C1">
        <w:rPr>
          <w:rFonts w:ascii="Arial Narrow" w:hAnsi="Arial Narrow" w:cs="Arial"/>
          <w:b/>
          <w:sz w:val="24"/>
          <w:szCs w:val="24"/>
          <w:lang w:val="es-ES_tradnl"/>
        </w:rPr>
        <w:t xml:space="preserve">PARA EL </w:t>
      </w:r>
    </w:p>
    <w:p w14:paraId="43792312" w14:textId="2A6F7E65" w:rsidR="00033B15" w:rsidRPr="009A02C1" w:rsidRDefault="00033B15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/>
          <w:sz w:val="24"/>
          <w:szCs w:val="24"/>
          <w:lang w:val="es-ES_tradnl"/>
        </w:rPr>
        <w:t>EJERCICIO FISCAL 202</w:t>
      </w:r>
      <w:r w:rsidR="001705D1" w:rsidRPr="009A02C1">
        <w:rPr>
          <w:rFonts w:ascii="Arial Narrow" w:hAnsi="Arial Narrow" w:cs="Arial"/>
          <w:b/>
          <w:sz w:val="24"/>
          <w:szCs w:val="24"/>
          <w:lang w:val="es-ES_tradnl"/>
        </w:rPr>
        <w:t>4</w:t>
      </w:r>
    </w:p>
    <w:p w14:paraId="19433C1D" w14:textId="77777777" w:rsidR="00033B15" w:rsidRPr="009A02C1" w:rsidRDefault="00033B15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color w:val="000000"/>
          <w:sz w:val="24"/>
          <w:szCs w:val="24"/>
          <w:lang w:val="es-ES_tradnl"/>
        </w:rPr>
      </w:pPr>
    </w:p>
    <w:p w14:paraId="4365DE74" w14:textId="77777777" w:rsidR="00033B15" w:rsidRPr="009A02C1" w:rsidRDefault="00033B15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/>
          <w:sz w:val="24"/>
          <w:szCs w:val="24"/>
          <w:lang w:val="es-ES_tradnl"/>
        </w:rPr>
        <w:t>CAPÍTULO PRIMERO</w:t>
      </w:r>
    </w:p>
    <w:p w14:paraId="3613F1A4" w14:textId="583B63D2" w:rsidR="00033B15" w:rsidRPr="009A02C1" w:rsidRDefault="009A02C1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sz w:val="24"/>
          <w:szCs w:val="24"/>
          <w:lang w:val="es-ES_tradnl"/>
        </w:rPr>
      </w:pPr>
      <w:r>
        <w:rPr>
          <w:rFonts w:ascii="Arial Narrow" w:hAnsi="Arial Narrow" w:cs="Arial"/>
          <w:b/>
          <w:sz w:val="24"/>
          <w:szCs w:val="24"/>
          <w:lang w:val="es-ES_tradnl"/>
        </w:rPr>
        <w:t>DE LOS INGRESOS MUNICIPALES</w:t>
      </w:r>
    </w:p>
    <w:p w14:paraId="3629F0D4" w14:textId="77777777" w:rsidR="00033B15" w:rsidRPr="009A02C1" w:rsidRDefault="00033B15" w:rsidP="009A02C1">
      <w:pPr>
        <w:spacing w:after="0" w:line="276" w:lineRule="auto"/>
        <w:ind w:right="-29"/>
        <w:jc w:val="center"/>
        <w:rPr>
          <w:rFonts w:ascii="Arial Narrow" w:hAnsi="Arial Narrow" w:cs="Arial"/>
          <w:bCs/>
          <w:sz w:val="24"/>
          <w:szCs w:val="24"/>
          <w:lang w:val="es-ES_tradnl"/>
        </w:rPr>
      </w:pPr>
    </w:p>
    <w:p w14:paraId="07137601" w14:textId="74FC9F7A" w:rsidR="001705D1" w:rsidRPr="009A02C1" w:rsidRDefault="001705D1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>Artículo 1</w:t>
      </w:r>
      <w:r w:rsidRPr="009A02C1">
        <w:rPr>
          <w:rFonts w:ascii="Arial Narrow" w:hAnsi="Arial Narrow" w:cs="Arial"/>
          <w:bCs/>
          <w:sz w:val="24"/>
          <w:szCs w:val="24"/>
        </w:rPr>
        <w:t>. En el ejercicio fiscal de 2024, los Municipios de la Entidad percibirán los ingresos provenientes de los conceptos, que a continuación se enlistan:</w:t>
      </w:r>
    </w:p>
    <w:p w14:paraId="17F25988" w14:textId="77777777" w:rsidR="001705D1" w:rsidRPr="009A02C1" w:rsidRDefault="001705D1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tbl>
      <w:tblPr>
        <w:tblStyle w:val="Tablaconcuadrcula"/>
        <w:tblW w:w="8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83"/>
        <w:gridCol w:w="7938"/>
      </w:tblGrid>
      <w:tr w:rsidR="001705D1" w:rsidRPr="009A02C1" w14:paraId="2CA5CED5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1598C86A" w14:textId="18D391AC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IMPUESTOS</w:t>
            </w:r>
          </w:p>
        </w:tc>
      </w:tr>
      <w:tr w:rsidR="001705D1" w:rsidRPr="009A02C1" w14:paraId="56986A6B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14D13979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6FFC7CB8" w14:textId="52841534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 xml:space="preserve">Impuestos sobre los </w:t>
            </w:r>
            <w:r w:rsidR="005B639B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ngresos</w:t>
            </w:r>
          </w:p>
        </w:tc>
      </w:tr>
      <w:tr w:rsidR="001705D1" w:rsidRPr="009A02C1" w14:paraId="2CFCB922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2E16C9C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4F77CBD" w14:textId="3996A269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3037610A" w14:textId="416202F8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Sobre Rifas, Sorteos, Loterías y Concursos </w:t>
            </w:r>
          </w:p>
        </w:tc>
      </w:tr>
      <w:tr w:rsidR="001705D1" w:rsidRPr="009A02C1" w14:paraId="7CBB0B3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F25E8A6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AB7E75D" w14:textId="7D108E09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76570937" w14:textId="772371E8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Sobre Diversiones y Espectáculos Públicos</w:t>
            </w:r>
          </w:p>
        </w:tc>
      </w:tr>
      <w:tr w:rsidR="001705D1" w:rsidRPr="009A02C1" w14:paraId="6538E227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48633AAB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5E000FA2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C04F0C5" w14:textId="1D72F3CF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Impuestos sobre el Patrimonio</w:t>
            </w:r>
          </w:p>
        </w:tc>
      </w:tr>
      <w:tr w:rsidR="001705D1" w:rsidRPr="009A02C1" w14:paraId="293EF453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0A3B60CB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8D7B532" w14:textId="21CE8119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248F118" w14:textId="5061F3ED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Predial </w:t>
            </w:r>
          </w:p>
        </w:tc>
      </w:tr>
      <w:tr w:rsidR="001705D1" w:rsidRPr="009A02C1" w14:paraId="4AE2AE85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6A83F9F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F9DB504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03636D7" w14:textId="10DBD7AF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Sobre Traslación de Dominio</w:t>
            </w:r>
          </w:p>
        </w:tc>
      </w:tr>
      <w:tr w:rsidR="001705D1" w:rsidRPr="009A02C1" w14:paraId="29A9A9B2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216BA00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04A9FF97" w14:textId="22FD14E1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F2FDC02" w14:textId="4FB33459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Sobre Fraccionamiento y Fusión de Bienes Inmuebles</w:t>
            </w:r>
          </w:p>
        </w:tc>
      </w:tr>
      <w:tr w:rsidR="001705D1" w:rsidRPr="009A02C1" w14:paraId="71680E79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29E274E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856A5F6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F29CB46" w14:textId="7DA82C79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Accesorios de los Impuestos</w:t>
            </w:r>
          </w:p>
        </w:tc>
      </w:tr>
      <w:tr w:rsidR="001705D1" w:rsidRPr="009A02C1" w14:paraId="27BBFC69" w14:textId="77777777" w:rsidTr="00AB36FF">
        <w:trPr>
          <w:trHeight w:val="813"/>
        </w:trPr>
        <w:tc>
          <w:tcPr>
            <w:tcW w:w="279" w:type="dxa"/>
            <w:vAlign w:val="center"/>
          </w:tcPr>
          <w:p w14:paraId="3EB28790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07401F6C" w14:textId="77777777" w:rsidR="003E2757" w:rsidRDefault="003E2757" w:rsidP="009A02C1">
            <w:pPr>
              <w:spacing w:line="276" w:lineRule="auto"/>
              <w:jc w:val="both"/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</w:pPr>
          </w:p>
          <w:p w14:paraId="59032A91" w14:textId="4364A5F9" w:rsidR="001705D1" w:rsidRPr="009A02C1" w:rsidRDefault="001705D1" w:rsidP="009A02C1">
            <w:pPr>
              <w:spacing w:line="276" w:lineRule="auto"/>
              <w:jc w:val="both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Impuestos </w:t>
            </w:r>
            <w:r w:rsid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n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o </w:t>
            </w:r>
            <w:r w:rsid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c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omprendidos en la Ley de Ingresos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vi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gente,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c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ausados en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e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jercicios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f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iscales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a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nteriores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p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endientes de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l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iquidación o 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p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ago</w:t>
            </w:r>
          </w:p>
        </w:tc>
      </w:tr>
      <w:tr w:rsidR="00F91471" w:rsidRPr="009A02C1" w14:paraId="35576BE3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6625D788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71CF208F" w14:textId="42021D2B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CUOTAS Y APORTACIONES DE SEGURIDAD SOCIAL</w:t>
            </w:r>
          </w:p>
        </w:tc>
      </w:tr>
      <w:tr w:rsidR="00F91471" w:rsidRPr="009A02C1" w14:paraId="675077A6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647791E" w14:textId="77777777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5F660165" w14:textId="6554D85F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Cuotas y Aportaciones de Seguridad Social</w:t>
            </w:r>
          </w:p>
        </w:tc>
      </w:tr>
      <w:tr w:rsidR="00F91471" w:rsidRPr="009A02C1" w14:paraId="1010D45C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72B47109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75D2B18A" w14:textId="54CA5F3C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CONTRIBUCIONES DE MEJORAS</w:t>
            </w:r>
          </w:p>
        </w:tc>
      </w:tr>
      <w:tr w:rsidR="00F91471" w:rsidRPr="009A02C1" w14:paraId="4A13C62F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73CD10D" w14:textId="77777777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70AF8E28" w14:textId="1AC9E461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Contribuciones de Mejoras por </w:t>
            </w:r>
            <w:r w:rsidR="00F5135F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o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bras </w:t>
            </w:r>
            <w:r w:rsidR="00F5135F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úblicas</w:t>
            </w:r>
          </w:p>
        </w:tc>
      </w:tr>
      <w:tr w:rsidR="00F91471" w:rsidRPr="009A02C1" w14:paraId="7ACA6049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2734BB3D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92F9612" w14:textId="0F616A39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DERECHOS</w:t>
            </w:r>
          </w:p>
        </w:tc>
      </w:tr>
      <w:tr w:rsidR="00F91471" w:rsidRPr="009A02C1" w14:paraId="39BB2BB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120BC537" w14:textId="77777777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40DCCF00" w14:textId="6D284FCE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Derechos por el </w:t>
            </w:r>
            <w:r w:rsidR="00F5135F"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uso, goce, aprovechamiento 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de </w:t>
            </w:r>
            <w:r w:rsidR="00F5135F"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bienes de dominio público</w:t>
            </w:r>
          </w:p>
        </w:tc>
      </w:tr>
      <w:tr w:rsidR="001705D1" w:rsidRPr="009A02C1" w14:paraId="65609840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5EC2021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307EBC3" w14:textId="68998E11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C8955B6" w14:textId="20BF395A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Mercados  </w:t>
            </w:r>
          </w:p>
        </w:tc>
      </w:tr>
      <w:tr w:rsidR="001705D1" w:rsidRPr="009A02C1" w14:paraId="776C8194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50BBBF50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B415ECD" w14:textId="2E9978CB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5BDB65A" w14:textId="41EC8F4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Panteones  </w:t>
            </w:r>
          </w:p>
        </w:tc>
      </w:tr>
      <w:tr w:rsidR="001705D1" w:rsidRPr="009A02C1" w14:paraId="0977859D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5B829D2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49C52417" w14:textId="4DA74969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8B3F4F1" w14:textId="05DEA74F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Rastro </w:t>
            </w:r>
          </w:p>
        </w:tc>
      </w:tr>
      <w:tr w:rsidR="00F91471" w:rsidRPr="009A02C1" w14:paraId="41D83D79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7C7AF16" w14:textId="77777777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700BD7FD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</w:pPr>
          </w:p>
          <w:p w14:paraId="494D80B9" w14:textId="2CFFE548" w:rsidR="00F91471" w:rsidRPr="009A02C1" w:rsidRDefault="00F9147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>Derechos por</w:t>
            </w:r>
            <w:r w:rsidR="00F5135F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 la</w:t>
            </w:r>
            <w:r w:rsidRPr="009A02C1">
              <w:rPr>
                <w:rFonts w:ascii="Arial Narrow" w:hAnsi="Arial Narrow" w:cstheme="minorHAnsi"/>
                <w:b/>
                <w:color w:val="000000" w:themeColor="text1"/>
                <w:sz w:val="24"/>
                <w:szCs w:val="24"/>
              </w:rPr>
              <w:t xml:space="preserve"> Prestación de Servicios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F5135F" w:rsidRPr="00F5135F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Públicos</w:t>
            </w:r>
          </w:p>
        </w:tc>
      </w:tr>
      <w:tr w:rsidR="001705D1" w:rsidRPr="009A02C1" w14:paraId="7B5C9AD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7B32070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92FA66C" w14:textId="4EFDBFC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792301F2" w14:textId="0D7BF5FB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Aseo </w:t>
            </w:r>
            <w:r w:rsidR="00CC19FD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úblico</w:t>
            </w:r>
          </w:p>
        </w:tc>
      </w:tr>
      <w:tr w:rsidR="00C9514F" w:rsidRPr="009A02C1" w14:paraId="0FEC4C19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0A85DC5" w14:textId="77777777" w:rsidR="00C9514F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6224999" w14:textId="77777777" w:rsidR="00C9514F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C6E5629" w14:textId="1BB481C8" w:rsidR="00C9514F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Por servicio de calles</w:t>
            </w:r>
          </w:p>
        </w:tc>
      </w:tr>
      <w:tr w:rsidR="001705D1" w:rsidRPr="009A02C1" w14:paraId="0E31AE90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97F1562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4D783D1" w14:textId="2DF05F2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AAD9754" w14:textId="4D6F8446" w:rsidR="001705D1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Por servicio de p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arques y 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j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ardines </w:t>
            </w:r>
          </w:p>
        </w:tc>
      </w:tr>
      <w:tr w:rsidR="001705D1" w:rsidRPr="009A02C1" w14:paraId="65E817C0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3431795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3FC8C0C" w14:textId="1B6455FA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30271F4" w14:textId="38C972CB" w:rsidR="001705D1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Por c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ertificaciones, 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c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onstancias y 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l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egalizaciones </w:t>
            </w:r>
          </w:p>
        </w:tc>
      </w:tr>
      <w:tr w:rsidR="001705D1" w:rsidRPr="009A02C1" w14:paraId="353975CC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39F5DC3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F278FF5" w14:textId="6FEC9F12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3E40083" w14:textId="0251B9E8" w:rsidR="001705D1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Por l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icencias y 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ermisos </w:t>
            </w:r>
          </w:p>
        </w:tc>
      </w:tr>
      <w:tr w:rsidR="001705D1" w:rsidRPr="009A02C1" w14:paraId="3E9D4FD3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EE7BAC1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A20F938" w14:textId="1EC32178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8913CEF" w14:textId="1542CF3C" w:rsidR="001705D1" w:rsidRPr="009A02C1" w:rsidRDefault="00C9514F" w:rsidP="00CC19FD">
            <w:pPr>
              <w:spacing w:line="276" w:lineRule="auto"/>
              <w:jc w:val="both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Por expedición de licencias, permisos o autorizaciones para la enajenación de bebidas alcohólicas </w:t>
            </w:r>
          </w:p>
        </w:tc>
      </w:tr>
      <w:tr w:rsidR="001705D1" w:rsidRPr="009A02C1" w14:paraId="1AF12BC8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057E9448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4CD73773" w14:textId="30BAB355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923914E" w14:textId="7C5ED6CA" w:rsidR="001705D1" w:rsidRPr="009A02C1" w:rsidRDefault="00CC19FD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Suministro</w:t>
            </w:r>
            <w:r w:rsidR="00C9514F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 de 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Agua </w:t>
            </w:r>
            <w:r w:rsidR="00C9514F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p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otable, </w:t>
            </w:r>
            <w:r w:rsidR="00C9514F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d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renaje y </w:t>
            </w:r>
            <w:r w:rsidR="00C9514F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a</w:t>
            </w:r>
            <w:r w:rsidR="001705D1"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lcantarillado </w:t>
            </w:r>
          </w:p>
        </w:tc>
      </w:tr>
      <w:tr w:rsidR="001705D1" w:rsidRPr="009A02C1" w14:paraId="5EB9D8E0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05A4495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EE4C224" w14:textId="640B4B72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1295CBE" w14:textId="18834E31" w:rsidR="001705D1" w:rsidRPr="009A02C1" w:rsidRDefault="00C9514F" w:rsidP="00CC19FD">
            <w:pPr>
              <w:spacing w:line="276" w:lineRule="auto"/>
              <w:jc w:val="both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Inscripción al padrón municipal y refrendo para el funcionamiento comercial, industrial y de servicios</w:t>
            </w:r>
          </w:p>
        </w:tc>
      </w:tr>
      <w:tr w:rsidR="001705D1" w:rsidRPr="009A02C1" w14:paraId="5CBEE67E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63F1E53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48B12B5" w14:textId="4205DEBF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AC1E2EB" w14:textId="50B4C42A" w:rsidR="001705D1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Inspección y Vigilancia</w:t>
            </w:r>
          </w:p>
        </w:tc>
      </w:tr>
      <w:tr w:rsidR="001705D1" w:rsidRPr="009A02C1" w14:paraId="4A80A74C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0A6AECE1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EB92254" w14:textId="6E7B474B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29D62DE" w14:textId="144274BF" w:rsidR="001705D1" w:rsidRPr="009A02C1" w:rsidRDefault="00C9514F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Supervisión de Obra Pública</w:t>
            </w:r>
          </w:p>
        </w:tc>
      </w:tr>
      <w:tr w:rsidR="001705D1" w:rsidRPr="009A02C1" w14:paraId="3DACFBE4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5500BB4E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84CCB9B" w14:textId="7DA2436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B197CE9" w14:textId="4A8B2D11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Otros Derechos</w:t>
            </w:r>
          </w:p>
        </w:tc>
      </w:tr>
      <w:tr w:rsidR="001705D1" w:rsidRPr="009A02C1" w14:paraId="5467C12C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62C6D39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4CC070F1" w14:textId="181E86F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0483E9C" w14:textId="0E8ECEFF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Accesorios de</w:t>
            </w:r>
            <w:r w:rsidR="00CC19FD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 los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 Derechos</w:t>
            </w:r>
          </w:p>
        </w:tc>
      </w:tr>
      <w:tr w:rsidR="004B2453" w:rsidRPr="009A02C1" w14:paraId="1D57879E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53D067D" w14:textId="77777777" w:rsidR="004B2453" w:rsidRPr="009A02C1" w:rsidRDefault="004B2453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2BA097DE" w14:textId="77777777" w:rsidR="003E2757" w:rsidRDefault="003E2757" w:rsidP="00CC19FD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14:paraId="355BABCE" w14:textId="116A0724" w:rsidR="004B2453" w:rsidRPr="009A02C1" w:rsidRDefault="004B2453" w:rsidP="00CC19FD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Derechos no comprendidos en la Ley de Ingresos vigente, causados en ejercicios fiscales anteriores pendientes de liquidación o pago</w:t>
            </w:r>
          </w:p>
        </w:tc>
      </w:tr>
      <w:tr w:rsidR="00F51FAE" w:rsidRPr="009A02C1" w14:paraId="0245A0FC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49BE466C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47642F5D" w14:textId="4AEEE46F" w:rsidR="00F51FAE" w:rsidRPr="009A02C1" w:rsidRDefault="00F51FAE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PRODUCTOS</w:t>
            </w:r>
          </w:p>
        </w:tc>
      </w:tr>
      <w:tr w:rsidR="00994919" w:rsidRPr="009A02C1" w14:paraId="51FA2920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D762173" w14:textId="77777777" w:rsidR="00994919" w:rsidRPr="009A02C1" w:rsidRDefault="00994919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443D8843" w14:textId="06E35471" w:rsidR="00994919" w:rsidRPr="009A02C1" w:rsidRDefault="00994919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Productos</w:t>
            </w:r>
          </w:p>
        </w:tc>
      </w:tr>
      <w:tr w:rsidR="001705D1" w:rsidRPr="009A02C1" w14:paraId="2F2FDF3E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49D8DDD3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8AF5740" w14:textId="37EE3E4D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5089F13" w14:textId="70A5FAB0" w:rsidR="001705D1" w:rsidRPr="009A02C1" w:rsidRDefault="00994919" w:rsidP="00DF072C">
            <w:pPr>
              <w:spacing w:line="276" w:lineRule="auto"/>
              <w:jc w:val="both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Intereses ganados de Títulos, Valores y demás instrumentos financieros</w:t>
            </w:r>
            <w:r w:rsidR="00DF072C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de recursos municipales</w:t>
            </w:r>
          </w:p>
        </w:tc>
      </w:tr>
      <w:tr w:rsidR="001705D1" w:rsidRPr="009A02C1" w14:paraId="20B0A2DB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3FDC7AA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8D96657" w14:textId="271677C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FE4F2F1" w14:textId="28E51EC0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Otros Productos</w:t>
            </w:r>
          </w:p>
        </w:tc>
      </w:tr>
      <w:tr w:rsidR="00994919" w:rsidRPr="009A02C1" w14:paraId="6BD92608" w14:textId="77777777" w:rsidTr="00AB36FF">
        <w:trPr>
          <w:trHeight w:val="961"/>
        </w:trPr>
        <w:tc>
          <w:tcPr>
            <w:tcW w:w="279" w:type="dxa"/>
            <w:vAlign w:val="center"/>
          </w:tcPr>
          <w:p w14:paraId="16453B74" w14:textId="77777777" w:rsidR="00994919" w:rsidRPr="009A02C1" w:rsidRDefault="00994919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7DA5D43A" w14:textId="3085B80C" w:rsidR="00994919" w:rsidRPr="009A02C1" w:rsidRDefault="00994919" w:rsidP="001168AE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Productos no comprendidos en la Ley de Ingresos vigente, causados en ejercicios fiscales anteriores pendientes de liquidación o pago</w:t>
            </w:r>
          </w:p>
        </w:tc>
      </w:tr>
      <w:tr w:rsidR="00994919" w:rsidRPr="009A02C1" w14:paraId="6ED8321E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090356F1" w14:textId="5E4C17DC" w:rsidR="00994919" w:rsidRPr="009A02C1" w:rsidRDefault="00994919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APROVECHAMIENTOS</w:t>
            </w:r>
          </w:p>
        </w:tc>
      </w:tr>
      <w:tr w:rsidR="00994919" w:rsidRPr="009A02C1" w14:paraId="548740A5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F850A00" w14:textId="77777777" w:rsidR="00994919" w:rsidRPr="009A02C1" w:rsidRDefault="00994919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77079F22" w14:textId="2C706E42" w:rsidR="00994919" w:rsidRPr="009A02C1" w:rsidRDefault="00994919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Aprovechamientos</w:t>
            </w:r>
          </w:p>
        </w:tc>
      </w:tr>
      <w:tr w:rsidR="001705D1" w:rsidRPr="009A02C1" w14:paraId="1B02405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A205384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4A5447C" w14:textId="2DDD9EC2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3C7E1DD" w14:textId="45B7BB9D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Multas</w:t>
            </w:r>
          </w:p>
        </w:tc>
      </w:tr>
      <w:tr w:rsidR="001705D1" w:rsidRPr="009A02C1" w14:paraId="61EB0792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9D099B9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5E9C45E" w14:textId="3530BD08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06B84A0" w14:textId="434129B4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Indemnizaciones</w:t>
            </w:r>
          </w:p>
        </w:tc>
      </w:tr>
      <w:tr w:rsidR="001705D1" w:rsidRPr="009A02C1" w14:paraId="62B54AF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7A838FBA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AEDC47D" w14:textId="42A6226D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08E53F8" w14:textId="641F2C2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Reintegros</w:t>
            </w:r>
          </w:p>
        </w:tc>
      </w:tr>
      <w:tr w:rsidR="001705D1" w:rsidRPr="009A02C1" w14:paraId="50EF30C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015711EB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31E8F07" w14:textId="1A7E7B90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FA0C841" w14:textId="6DD72E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Otros Aprovechamientos</w:t>
            </w:r>
          </w:p>
        </w:tc>
      </w:tr>
      <w:tr w:rsidR="00720B4C" w:rsidRPr="009A02C1" w14:paraId="04A61EE4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19972FE6" w14:textId="77777777" w:rsidR="00720B4C" w:rsidRPr="009A02C1" w:rsidRDefault="00720B4C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2B11D447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32F9ED0" w14:textId="5F35B947" w:rsidR="00720B4C" w:rsidRPr="009A02C1" w:rsidRDefault="00720B4C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Aprovechamientos Patrimoniales</w:t>
            </w:r>
          </w:p>
        </w:tc>
      </w:tr>
      <w:tr w:rsidR="001705D1" w:rsidRPr="009A02C1" w14:paraId="714157D2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419AF77D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472E384" w14:textId="7C32BD74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64E5C8E" w14:textId="14052541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Accesorios de Aprovechamientos</w:t>
            </w:r>
          </w:p>
        </w:tc>
      </w:tr>
      <w:tr w:rsidR="00720B4C" w:rsidRPr="009A02C1" w14:paraId="018612F5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57BA8FAF" w14:textId="77777777" w:rsidR="00720B4C" w:rsidRPr="009A02C1" w:rsidRDefault="00720B4C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11F920FB" w14:textId="77777777" w:rsidR="003E2757" w:rsidRDefault="003E2757" w:rsidP="003E2757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14:paraId="2A79EAE2" w14:textId="66096874" w:rsidR="00720B4C" w:rsidRDefault="00720B4C" w:rsidP="003E2757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Aprovechamientos no comprendidos en la Ley de Ingresos vigente, causados en ejercicios fiscales anteriores pendientes de liquidación o pago</w:t>
            </w:r>
          </w:p>
          <w:p w14:paraId="5ADCAF16" w14:textId="77777777" w:rsidR="003E2757" w:rsidRDefault="003E2757" w:rsidP="003E2757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14:paraId="72D30879" w14:textId="2234B3A6" w:rsidR="003E2757" w:rsidRPr="009A02C1" w:rsidRDefault="003E2757" w:rsidP="003E2757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</w:tr>
      <w:tr w:rsidR="00720B4C" w:rsidRPr="009A02C1" w14:paraId="46E604B8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462C0C53" w14:textId="5BF91FAB" w:rsidR="00720B4C" w:rsidRPr="009A02C1" w:rsidRDefault="00720B4C" w:rsidP="003E2757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INGRESOS POR VENTA DE BIENES, PRESTACIÓN DE SERVICIOS Y OTROS INGRESOS</w:t>
            </w:r>
          </w:p>
        </w:tc>
      </w:tr>
      <w:tr w:rsidR="00720B4C" w:rsidRPr="009A02C1" w14:paraId="4C328FA8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014FE748" w14:textId="2456874C" w:rsidR="00720B4C" w:rsidRPr="009A02C1" w:rsidRDefault="00720B4C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OTROS INGRESOS</w:t>
            </w:r>
          </w:p>
        </w:tc>
      </w:tr>
      <w:tr w:rsidR="00720B4C" w:rsidRPr="009A02C1" w14:paraId="0B0A97D7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5EEF4A19" w14:textId="77777777" w:rsidR="00720B4C" w:rsidRPr="009A02C1" w:rsidRDefault="00720B4C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Align w:val="center"/>
          </w:tcPr>
          <w:p w14:paraId="4ABDF47A" w14:textId="3FC6BD93" w:rsidR="00720B4C" w:rsidRPr="009A02C1" w:rsidRDefault="00720B4C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Ingresos por venta de Bienes, Prestación de Servicios y Otros Ingresos</w:t>
            </w:r>
          </w:p>
        </w:tc>
      </w:tr>
      <w:tr w:rsidR="00720B4C" w:rsidRPr="009A02C1" w14:paraId="0825B323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5F04BA10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14:paraId="3DB6E41B" w14:textId="23A07DBE" w:rsidR="00720B4C" w:rsidRPr="009A02C1" w:rsidRDefault="00720B4C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PARTICIPACIONES</w:t>
            </w:r>
          </w:p>
        </w:tc>
      </w:tr>
      <w:tr w:rsidR="001705D1" w:rsidRPr="009A02C1" w14:paraId="17F7948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A2D33AB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BE659A2" w14:textId="292FCF3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955FC7D" w14:textId="23E6E4DB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General de Participaciones</w:t>
            </w:r>
          </w:p>
        </w:tc>
      </w:tr>
      <w:tr w:rsidR="001705D1" w:rsidRPr="009A02C1" w14:paraId="06D52341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551858B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A566938" w14:textId="2323F3ED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00A2A7B" w14:textId="7F097EE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de Fomento Municipal</w:t>
            </w:r>
          </w:p>
        </w:tc>
      </w:tr>
      <w:tr w:rsidR="001705D1" w:rsidRPr="009A02C1" w14:paraId="14EB2721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B84ED20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46C0CA6" w14:textId="137CF30D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9B634FA" w14:textId="2E808FAC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</w:t>
            </w:r>
            <w:r w:rsidR="00720B4C" w:rsidRPr="009A02C1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9A02C1">
              <w:rPr>
                <w:rFonts w:ascii="Arial Narrow" w:hAnsi="Arial Narrow" w:cstheme="minorHAnsi"/>
                <w:sz w:val="24"/>
                <w:szCs w:val="24"/>
              </w:rPr>
              <w:t>de Compensaci</w:t>
            </w:r>
            <w:r w:rsidR="00720B4C" w:rsidRPr="009A02C1">
              <w:rPr>
                <w:rFonts w:ascii="Arial Narrow" w:hAnsi="Arial Narrow" w:cstheme="minorHAnsi"/>
                <w:sz w:val="24"/>
                <w:szCs w:val="24"/>
              </w:rPr>
              <w:t xml:space="preserve">ón </w:t>
            </w:r>
          </w:p>
        </w:tc>
      </w:tr>
      <w:tr w:rsidR="001705D1" w:rsidRPr="009A02C1" w14:paraId="407B99FB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B881577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7B3666C" w14:textId="0B112368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ED55C19" w14:textId="5BD36415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de Fiscalización y Recaudación</w:t>
            </w:r>
          </w:p>
        </w:tc>
      </w:tr>
      <w:tr w:rsidR="001705D1" w:rsidRPr="009A02C1" w14:paraId="6FDB41A7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4EE289C0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05F546E" w14:textId="1EAC310D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0CF184F" w14:textId="71EA7026" w:rsidR="001705D1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Participaciones por Impuestos Especiales</w:t>
            </w:r>
          </w:p>
        </w:tc>
      </w:tr>
      <w:tr w:rsidR="001705D1" w:rsidRPr="009A02C1" w14:paraId="1D755B38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0F852802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8459405" w14:textId="63CB7645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97288F9" w14:textId="79D700C3" w:rsidR="001705D1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Impuesto sobre la Renta</w:t>
            </w:r>
          </w:p>
        </w:tc>
      </w:tr>
      <w:tr w:rsidR="001705D1" w:rsidRPr="009A02C1" w14:paraId="05FF9B0C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68B1A67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101960C" w14:textId="025CA0A2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A392E2A" w14:textId="6961CAF5" w:rsidR="001705D1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Impuesto sobre la Venta Final de Bebidas con contenido Alcohólico</w:t>
            </w:r>
          </w:p>
        </w:tc>
      </w:tr>
      <w:tr w:rsidR="00DA65DA" w:rsidRPr="009A02C1" w14:paraId="28A8BA40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13874905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14:paraId="39EBC193" w14:textId="5362E20F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APORTACIONES</w:t>
            </w:r>
          </w:p>
        </w:tc>
      </w:tr>
      <w:tr w:rsidR="001705D1" w:rsidRPr="009A02C1" w14:paraId="054F56D6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90E6D14" w14:textId="77777777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BA83625" w14:textId="3D7127BE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BFE01E3" w14:textId="54C599C0" w:rsidR="001705D1" w:rsidRPr="009A02C1" w:rsidRDefault="001705D1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de Aportaciones para la Infraestructura Social Municipal</w:t>
            </w:r>
          </w:p>
        </w:tc>
      </w:tr>
      <w:tr w:rsidR="00DA65DA" w:rsidRPr="009A02C1" w14:paraId="79C0FF92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533E36D1" w14:textId="7777777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14C9C1AD" w14:textId="7777777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B17C3D8" w14:textId="3C47F90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de Aportaciones para el Fortalecimiento de los Municipios</w:t>
            </w:r>
          </w:p>
        </w:tc>
      </w:tr>
      <w:tr w:rsidR="00DA65DA" w:rsidRPr="009A02C1" w14:paraId="77C0416E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1DD36845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650CB1C2" w14:textId="48090A0D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color w:val="000000" w:themeColor="text1"/>
                <w:sz w:val="24"/>
                <w:szCs w:val="24"/>
              </w:rPr>
              <w:t>CONVENIOS</w:t>
            </w:r>
          </w:p>
        </w:tc>
      </w:tr>
      <w:tr w:rsidR="00DA65DA" w:rsidRPr="009A02C1" w14:paraId="5F170E8C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5576106E" w14:textId="7777777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902D2DA" w14:textId="1236A574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59B1126" w14:textId="132F1A7C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color w:val="000000" w:themeColor="text1"/>
                <w:sz w:val="24"/>
                <w:szCs w:val="24"/>
              </w:rPr>
              <w:t>Convenios</w:t>
            </w:r>
          </w:p>
        </w:tc>
      </w:tr>
      <w:tr w:rsidR="00DA65DA" w:rsidRPr="009A02C1" w14:paraId="1896FB8C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77CBED1E" w14:textId="77777777" w:rsidR="003E2757" w:rsidRDefault="003E2757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14:paraId="75904CD1" w14:textId="5253E6D9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INCENTIVOS DERIVADOS DE LA COLABORACIÓN FISCAL</w:t>
            </w:r>
          </w:p>
        </w:tc>
      </w:tr>
      <w:tr w:rsidR="00DA65DA" w:rsidRPr="009A02C1" w14:paraId="2E1587C1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3D6E61E9" w14:textId="7777777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D913D30" w14:textId="52345A05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733CF72F" w14:textId="1854FA4B" w:rsidR="00DA65DA" w:rsidRPr="009A02C1" w:rsidRDefault="000D6B5D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del Impuesto sobre Automóviles Nuevos</w:t>
            </w:r>
          </w:p>
        </w:tc>
      </w:tr>
      <w:tr w:rsidR="00DA65DA" w:rsidRPr="009A02C1" w14:paraId="1AD0808D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951D54F" w14:textId="7777777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46B60199" w14:textId="4EAEF74B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B05B41C" w14:textId="4C343384" w:rsidR="00DA65DA" w:rsidRPr="009A02C1" w:rsidRDefault="000D6B5D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de Compensación del Impuesto sobre Automóviles Nuevos</w:t>
            </w:r>
          </w:p>
        </w:tc>
      </w:tr>
      <w:tr w:rsidR="00DA65DA" w:rsidRPr="009A02C1" w14:paraId="6F3EF7EA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16A8772" w14:textId="7777777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9FF2CC2" w14:textId="4371021A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BE0524D" w14:textId="536E39C0" w:rsidR="00DA65DA" w:rsidRPr="009A02C1" w:rsidRDefault="000D6B5D" w:rsidP="003E2757">
            <w:pPr>
              <w:spacing w:line="276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Fondo de Impuesto Especial sobre Producción y Servicios por la Venta</w:t>
            </w:r>
            <w:r w:rsidR="003E2757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="003E2757" w:rsidRPr="009A02C1">
              <w:rPr>
                <w:rFonts w:ascii="Arial Narrow" w:hAnsi="Arial Narrow" w:cstheme="minorHAnsi"/>
                <w:sz w:val="24"/>
                <w:szCs w:val="24"/>
              </w:rPr>
              <w:t>Final de Gasolina y Diésel</w:t>
            </w:r>
          </w:p>
        </w:tc>
      </w:tr>
      <w:tr w:rsidR="000D6B5D" w:rsidRPr="009A02C1" w14:paraId="4B863052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F9ADE08" w14:textId="77777777" w:rsidR="000D6B5D" w:rsidRPr="009A02C1" w:rsidRDefault="000D6B5D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2344D5F7" w14:textId="77777777" w:rsidR="000D6B5D" w:rsidRPr="009A02C1" w:rsidRDefault="000D6B5D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2D11E5A" w14:textId="77CD9507" w:rsidR="000D6B5D" w:rsidRPr="009A02C1" w:rsidRDefault="00930DA6" w:rsidP="003E2757">
            <w:pPr>
              <w:spacing w:line="276" w:lineRule="auto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De los ingresos por la enajenación de terrenos, construcciones o terrenos y construcciones, artículo 126 del ISR</w:t>
            </w:r>
          </w:p>
        </w:tc>
      </w:tr>
      <w:tr w:rsidR="003E2757" w:rsidRPr="009A02C1" w14:paraId="4068BF7A" w14:textId="77777777" w:rsidTr="00875F8E">
        <w:trPr>
          <w:trHeight w:val="397"/>
        </w:trPr>
        <w:tc>
          <w:tcPr>
            <w:tcW w:w="8500" w:type="dxa"/>
            <w:gridSpan w:val="3"/>
            <w:vAlign w:val="center"/>
          </w:tcPr>
          <w:p w14:paraId="1F0EEF7D" w14:textId="77777777" w:rsidR="003E2757" w:rsidRDefault="003E2757" w:rsidP="003E2757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  <w:p w14:paraId="5DB9B4AE" w14:textId="002CC551" w:rsidR="003E2757" w:rsidRPr="009A02C1" w:rsidRDefault="003E2757" w:rsidP="003E2757">
            <w:pPr>
              <w:spacing w:line="276" w:lineRule="auto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TRANSFERENCIAS, ASIGNACIONES, SUBSIDIOS </w:t>
            </w:r>
            <w:r w:rsidR="00E37AF3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Y OTRAS AYUDAS</w:t>
            </w:r>
          </w:p>
        </w:tc>
      </w:tr>
      <w:tr w:rsidR="00930DA6" w:rsidRPr="009A02C1" w14:paraId="15D47E50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F64CFEB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09895958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753538E4" w14:textId="2610470C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Provenientes de la Federación</w:t>
            </w:r>
          </w:p>
        </w:tc>
      </w:tr>
      <w:tr w:rsidR="00930DA6" w:rsidRPr="009A02C1" w14:paraId="1579DC33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0A442F1D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74D0254D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7033FCE5" w14:textId="2B5A487A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Provenientes del Estado</w:t>
            </w:r>
          </w:p>
        </w:tc>
      </w:tr>
      <w:tr w:rsidR="00930DA6" w:rsidRPr="009A02C1" w14:paraId="72697204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214A4B46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3A367407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60E01D7" w14:textId="51820323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Subsidios</w:t>
            </w:r>
          </w:p>
        </w:tc>
      </w:tr>
      <w:tr w:rsidR="00930DA6" w:rsidRPr="009A02C1" w14:paraId="69D0753B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4D8B0016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88F3DBB" w14:textId="77777777" w:rsidR="00930DA6" w:rsidRPr="009A02C1" w:rsidRDefault="00930DA6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A4024CB" w14:textId="54432234" w:rsidR="00930DA6" w:rsidRPr="009A02C1" w:rsidRDefault="00AB36FF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Ayudas Sociales</w:t>
            </w:r>
          </w:p>
        </w:tc>
      </w:tr>
      <w:tr w:rsidR="00AB36FF" w:rsidRPr="009A02C1" w14:paraId="047C3AC5" w14:textId="77777777" w:rsidTr="00AB36FF">
        <w:trPr>
          <w:trHeight w:val="397"/>
        </w:trPr>
        <w:tc>
          <w:tcPr>
            <w:tcW w:w="8500" w:type="dxa"/>
            <w:gridSpan w:val="3"/>
            <w:vAlign w:val="center"/>
          </w:tcPr>
          <w:p w14:paraId="75E2C099" w14:textId="550A23F9" w:rsidR="00AB36FF" w:rsidRPr="009A02C1" w:rsidRDefault="00AB36FF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INGRESOS DERIVADOS DE FINANCIAMIENTO</w:t>
            </w:r>
          </w:p>
        </w:tc>
      </w:tr>
      <w:tr w:rsidR="00DA65DA" w:rsidRPr="009A02C1" w14:paraId="5F0EF5CD" w14:textId="77777777" w:rsidTr="00AB36FF">
        <w:trPr>
          <w:trHeight w:val="397"/>
        </w:trPr>
        <w:tc>
          <w:tcPr>
            <w:tcW w:w="279" w:type="dxa"/>
            <w:vAlign w:val="center"/>
          </w:tcPr>
          <w:p w14:paraId="600B72C6" w14:textId="77777777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600FD432" w14:textId="42696318" w:rsidR="00DA65DA" w:rsidRPr="009A02C1" w:rsidRDefault="00DA65DA" w:rsidP="009A02C1">
            <w:pPr>
              <w:spacing w:line="276" w:lineRule="auto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CE73FE1" w14:textId="1C7A5CD1" w:rsidR="00DA65DA" w:rsidRPr="009A02C1" w:rsidRDefault="00AB36FF" w:rsidP="009A02C1">
            <w:pPr>
              <w:spacing w:line="276" w:lineRule="auto"/>
              <w:rPr>
                <w:rFonts w:ascii="Arial Narrow" w:hAnsi="Arial Narrow" w:cstheme="minorHAnsi"/>
                <w:sz w:val="24"/>
                <w:szCs w:val="24"/>
              </w:rPr>
            </w:pPr>
            <w:r w:rsidRPr="009A02C1">
              <w:rPr>
                <w:rFonts w:ascii="Arial Narrow" w:hAnsi="Arial Narrow" w:cstheme="minorHAnsi"/>
                <w:sz w:val="24"/>
                <w:szCs w:val="24"/>
              </w:rPr>
              <w:t>Ingresos derivados de financiamiento</w:t>
            </w:r>
          </w:p>
        </w:tc>
      </w:tr>
    </w:tbl>
    <w:p w14:paraId="00CE61C4" w14:textId="77777777" w:rsidR="001705D1" w:rsidRPr="009A02C1" w:rsidRDefault="001705D1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  <w:lang w:val="es-ES_tradnl"/>
        </w:rPr>
      </w:pPr>
    </w:p>
    <w:p w14:paraId="747282C3" w14:textId="6451E52C" w:rsidR="00AB36FF" w:rsidRPr="009A02C1" w:rsidRDefault="00AB36FF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Cuando una ley que establezca alguno de los ingresos previstos en este artículo, contenga disposiciones que señalen otros ingresos, estos últimos se considerarán comprendidos en el numeral que corresponda a los ingresos a que se refiere este precepto.</w:t>
      </w:r>
    </w:p>
    <w:p w14:paraId="6BE9ED18" w14:textId="77777777" w:rsidR="00AB36FF" w:rsidRPr="009A02C1" w:rsidRDefault="00AB36FF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64E93AE7" w14:textId="4DFA2117" w:rsidR="00AB36FF" w:rsidRPr="009A02C1" w:rsidRDefault="00AB36FF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Las tasas, cuotas y tarifas aplicables para el cobro de los impuestos, derechos, contribuciones de mejoras, productos y aprovechamientos, serán propuestas por los Ayuntamientos, en las leyes de ingresos que apruebe el Congreso.</w:t>
      </w:r>
    </w:p>
    <w:p w14:paraId="31E6064F" w14:textId="77777777" w:rsidR="00AB36FF" w:rsidRPr="009A02C1" w:rsidRDefault="00AB36FF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6674974C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Artículo 2. </w:t>
      </w:r>
      <w:r w:rsidRPr="009A02C1">
        <w:rPr>
          <w:rFonts w:ascii="Arial Narrow" w:hAnsi="Arial Narrow" w:cs="Arial"/>
          <w:bCs/>
          <w:sz w:val="24"/>
          <w:szCs w:val="24"/>
        </w:rPr>
        <w:t>Para efectos de la presente Ley, se entenderá por:</w:t>
      </w:r>
    </w:p>
    <w:p w14:paraId="186C1B40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6C183EF2" w14:textId="77777777" w:rsidR="00C03B8B" w:rsidRPr="009A02C1" w:rsidRDefault="00C03B8B" w:rsidP="009A02C1">
      <w:pPr>
        <w:pStyle w:val="Prrafodelista"/>
        <w:numPr>
          <w:ilvl w:val="0"/>
          <w:numId w:val="5"/>
        </w:num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Ayuntamiento: Órgano Colegiado del gobierno municipal;</w:t>
      </w:r>
    </w:p>
    <w:p w14:paraId="0B857655" w14:textId="77777777" w:rsidR="00EA60D8" w:rsidRPr="009A02C1" w:rsidRDefault="00EA60D8" w:rsidP="009A02C1">
      <w:pPr>
        <w:pStyle w:val="Prrafodelista"/>
        <w:spacing w:after="0" w:line="276" w:lineRule="auto"/>
        <w:ind w:left="1080"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3B28666E" w14:textId="01B37B70" w:rsidR="00C03B8B" w:rsidRPr="009A02C1" w:rsidRDefault="00C03B8B" w:rsidP="009A02C1">
      <w:pPr>
        <w:pStyle w:val="Prrafodelista"/>
        <w:numPr>
          <w:ilvl w:val="0"/>
          <w:numId w:val="5"/>
        </w:num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lastRenderedPageBreak/>
        <w:t>Auditor</w:t>
      </w:r>
      <w:r w:rsidR="00A6000E">
        <w:rPr>
          <w:rFonts w:ascii="Arial Narrow" w:hAnsi="Arial Narrow" w:cs="Arial"/>
          <w:bCs/>
          <w:sz w:val="24"/>
          <w:szCs w:val="24"/>
        </w:rPr>
        <w:t>í</w:t>
      </w:r>
      <w:r w:rsidRPr="009A02C1">
        <w:rPr>
          <w:rFonts w:ascii="Arial Narrow" w:hAnsi="Arial Narrow" w:cs="Arial"/>
          <w:bCs/>
          <w:sz w:val="24"/>
          <w:szCs w:val="24"/>
        </w:rPr>
        <w:t>a Superior: Auditor</w:t>
      </w:r>
      <w:r w:rsidR="00A6000E">
        <w:rPr>
          <w:rFonts w:ascii="Arial Narrow" w:hAnsi="Arial Narrow" w:cs="Arial"/>
          <w:bCs/>
          <w:sz w:val="24"/>
          <w:szCs w:val="24"/>
        </w:rPr>
        <w:t>í</w:t>
      </w:r>
      <w:r w:rsidRPr="009A02C1">
        <w:rPr>
          <w:rFonts w:ascii="Arial Narrow" w:hAnsi="Arial Narrow" w:cs="Arial"/>
          <w:bCs/>
          <w:sz w:val="24"/>
          <w:szCs w:val="24"/>
        </w:rPr>
        <w:t>a Superior de Fiscalización del Estado de Oaxaca;</w:t>
      </w:r>
    </w:p>
    <w:p w14:paraId="5E6B8553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bCs/>
          <w:sz w:val="24"/>
          <w:szCs w:val="24"/>
        </w:rPr>
      </w:pPr>
    </w:p>
    <w:p w14:paraId="71F1618C" w14:textId="77777777" w:rsidR="00C03B8B" w:rsidRPr="009A02C1" w:rsidRDefault="00C03B8B" w:rsidP="009A02C1">
      <w:pPr>
        <w:pStyle w:val="Prrafodelista"/>
        <w:numPr>
          <w:ilvl w:val="0"/>
          <w:numId w:val="5"/>
        </w:num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Cs/>
          <w:sz w:val="24"/>
          <w:szCs w:val="24"/>
        </w:rPr>
        <w:t>Código: Código Fiscal Municipal del Estado de Oaxaca;</w:t>
      </w:r>
    </w:p>
    <w:p w14:paraId="602781BD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bCs/>
          <w:sz w:val="24"/>
          <w:szCs w:val="24"/>
          <w:lang w:val="es-ES_tradnl"/>
        </w:rPr>
      </w:pPr>
    </w:p>
    <w:p w14:paraId="1370D1C7" w14:textId="1ABD79AB" w:rsidR="00AB36FF" w:rsidRPr="009A02C1" w:rsidRDefault="00C03B8B" w:rsidP="009A02C1">
      <w:pPr>
        <w:pStyle w:val="Prrafodelista"/>
        <w:numPr>
          <w:ilvl w:val="0"/>
          <w:numId w:val="5"/>
        </w:num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Cs/>
          <w:sz w:val="24"/>
          <w:szCs w:val="24"/>
        </w:rPr>
        <w:t>Congreso: Congreso del Estado de Oaxaca;</w:t>
      </w:r>
    </w:p>
    <w:p w14:paraId="0FE93B43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bCs/>
          <w:sz w:val="24"/>
          <w:szCs w:val="24"/>
          <w:lang w:val="es-ES_tradnl"/>
        </w:rPr>
      </w:pPr>
    </w:p>
    <w:p w14:paraId="7E77E5B4" w14:textId="5329A597" w:rsidR="00C03B8B" w:rsidRPr="009A02C1" w:rsidRDefault="00C03B8B" w:rsidP="009A02C1">
      <w:pPr>
        <w:pStyle w:val="Prrafodelista"/>
        <w:numPr>
          <w:ilvl w:val="0"/>
          <w:numId w:val="5"/>
        </w:num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Cs/>
          <w:sz w:val="24"/>
          <w:szCs w:val="24"/>
          <w:lang w:val="es-ES_tradnl"/>
        </w:rPr>
        <w:t>Municipios: 570 municipios que integran el territorio del Estado de Oaxaca;</w:t>
      </w:r>
    </w:p>
    <w:p w14:paraId="068AD8EA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bCs/>
          <w:sz w:val="24"/>
          <w:szCs w:val="24"/>
          <w:lang w:val="es-ES_tradnl"/>
        </w:rPr>
      </w:pPr>
    </w:p>
    <w:p w14:paraId="58B417DC" w14:textId="29DE0D09" w:rsidR="00C03B8B" w:rsidRPr="009A02C1" w:rsidRDefault="00C03B8B" w:rsidP="009A02C1">
      <w:pPr>
        <w:pStyle w:val="Prrafodelista"/>
        <w:numPr>
          <w:ilvl w:val="0"/>
          <w:numId w:val="5"/>
        </w:num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Cs/>
          <w:sz w:val="24"/>
          <w:szCs w:val="24"/>
          <w:lang w:val="es-ES_tradnl"/>
        </w:rPr>
        <w:t>Secretaría: Secretaría de Finanzas del Poder Ejecutivo del Estado, y</w:t>
      </w:r>
    </w:p>
    <w:p w14:paraId="315423B6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bCs/>
          <w:sz w:val="24"/>
          <w:szCs w:val="24"/>
          <w:lang w:val="es-ES_tradnl"/>
        </w:rPr>
      </w:pPr>
    </w:p>
    <w:p w14:paraId="079E3FAC" w14:textId="1E583D9B" w:rsidR="00C03B8B" w:rsidRPr="009A02C1" w:rsidRDefault="00C03B8B" w:rsidP="009A02C1">
      <w:pPr>
        <w:pStyle w:val="Prrafodelista"/>
        <w:numPr>
          <w:ilvl w:val="0"/>
          <w:numId w:val="5"/>
        </w:num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Cs/>
          <w:sz w:val="24"/>
          <w:szCs w:val="24"/>
          <w:lang w:val="es-ES_tradnl"/>
        </w:rPr>
        <w:t>Tesorería: Tesorería Municipal.</w:t>
      </w:r>
    </w:p>
    <w:p w14:paraId="4A7A0EE0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  <w:lang w:val="es-ES_tradnl"/>
        </w:rPr>
      </w:pPr>
    </w:p>
    <w:p w14:paraId="6E1855D4" w14:textId="62BA747D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Artículo 3. </w:t>
      </w:r>
      <w:r w:rsidRPr="009A02C1">
        <w:rPr>
          <w:rFonts w:ascii="Arial Narrow" w:hAnsi="Arial Narrow" w:cs="Arial"/>
          <w:bCs/>
          <w:sz w:val="24"/>
          <w:szCs w:val="24"/>
        </w:rPr>
        <w:t>Es competencia de la Tesorería la recaudación de los impuestos, derechos, contribuciones de mejoras, productos y aprovechamientos.</w:t>
      </w:r>
    </w:p>
    <w:p w14:paraId="5DADFE4F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55FFAF7C" w14:textId="69F98C6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La Tesorería podrá ser auxiliada por los organismos paramunicipales o comités municipales, agencias municipales o de policía para la recaudación de las contribuciones señaladas en el párrafo anterior.</w:t>
      </w:r>
    </w:p>
    <w:p w14:paraId="11D66918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10F360A3" w14:textId="2D9F26C6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La Tesorería deberá identificar cada uno de los ingresos en cuentas bancarias productivas específicas, en las cuales se depositarán los recursos recaudados, así como los Fondos de Participaciones, Aportaciones, Transferencias, Convenios y Subsidios que reciban de la Federación o del Estado, durante el Ejercicio Fiscal 2024.</w:t>
      </w:r>
    </w:p>
    <w:p w14:paraId="72F90E46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0158347D" w14:textId="00D764C5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Las cuotas y tarifas aplicables para el cobro de los derechos y aprovechamientos serán propuestas por los Ayuntamientos, en las Leyes de Ingresos que apruebe el Congreso.</w:t>
      </w:r>
    </w:p>
    <w:p w14:paraId="0A001753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1A801FE6" w14:textId="7424E253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Los responsables de los organismos paramunicipales, comités municipales de agua, agencias municipales y de policía, están obligados a presentar ante la Tesorería el informe pormenorizado de los montos recaudados, así como de la entrega de los recursos financieros o bien la comprobación del gasto dentro de</w:t>
      </w:r>
      <w:r w:rsidR="00A6000E">
        <w:rPr>
          <w:rFonts w:ascii="Arial Narrow" w:hAnsi="Arial Narrow" w:cs="Arial"/>
          <w:bCs/>
          <w:sz w:val="24"/>
          <w:szCs w:val="24"/>
        </w:rPr>
        <w:t xml:space="preserve"> </w:t>
      </w:r>
      <w:r w:rsidRPr="009A02C1">
        <w:rPr>
          <w:rFonts w:ascii="Arial Narrow" w:hAnsi="Arial Narrow" w:cs="Arial"/>
          <w:bCs/>
          <w:sz w:val="24"/>
          <w:szCs w:val="24"/>
        </w:rPr>
        <w:t>los primeros cinco días del mes, para su registro en la contabilidad municipal.</w:t>
      </w:r>
    </w:p>
    <w:p w14:paraId="2F3EA177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0AAB46E1" w14:textId="12FBC831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Artículo 4. </w:t>
      </w:r>
      <w:r w:rsidRPr="009A02C1">
        <w:rPr>
          <w:rFonts w:ascii="Arial Narrow" w:hAnsi="Arial Narrow" w:cs="Arial"/>
          <w:bCs/>
          <w:sz w:val="24"/>
          <w:szCs w:val="24"/>
        </w:rPr>
        <w:t>Se informará y entregará a la Tesorería en un plazo de cinco días naturales siguientes al cierre del mes, los recursos financieros recaudados para efecto de su registro en la contabilidad municipal.</w:t>
      </w:r>
    </w:p>
    <w:p w14:paraId="6FDD5F7E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0E89D5CE" w14:textId="4DF8903C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 xml:space="preserve">Los derechos recaudados por el uso, goce o aprovechamiento de bienes de dominio público y los derivados de la prestación de servicios públicos a cargo de los órganos paramunicipales y comités, </w:t>
      </w:r>
      <w:r w:rsidRPr="009A02C1">
        <w:rPr>
          <w:rFonts w:ascii="Arial Narrow" w:hAnsi="Arial Narrow" w:cs="Arial"/>
          <w:bCs/>
          <w:sz w:val="24"/>
          <w:szCs w:val="24"/>
        </w:rPr>
        <w:lastRenderedPageBreak/>
        <w:t>que se entreguen a la Tesorería, deberán ser identificables para lo cual deberán anexar los documentos que justifiquen los conceptos y montos cobrados.</w:t>
      </w:r>
    </w:p>
    <w:p w14:paraId="5C26967D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7341CDDC" w14:textId="5F8102C9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Cs/>
          <w:sz w:val="24"/>
          <w:szCs w:val="24"/>
        </w:rPr>
        <w:t>Los ingresos que se obtengan por la suscripción de convenios, donativos y cualquier otro bien financiero o material que reciban por cualquier otro título no considerado en el artículo 1 de la presente Ley, deberán contar con la justificación correspondiente y concentrarse en la cuenta bancaria productiva específica que indique la Tesorería.</w:t>
      </w:r>
    </w:p>
    <w:p w14:paraId="1350143E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6D69E8C0" w14:textId="5DC23413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Artículo 5. </w:t>
      </w:r>
      <w:r w:rsidRPr="009A02C1">
        <w:rPr>
          <w:rFonts w:ascii="Arial Narrow" w:hAnsi="Arial Narrow" w:cs="Arial"/>
          <w:bCs/>
          <w:sz w:val="24"/>
          <w:szCs w:val="24"/>
        </w:rPr>
        <w:t>La Auditoría Superior y el Órgano Interno de Control Municipal, vigilarán el cumplimiento de lo dispuesto en la presente Ley, por parte de los servidores públicos de los Municipios y para el caso de que determine el incumplimiento de ésta, procederá en los términos de la Ley General de Responsabilidades Administrativas y de la Ley de Responsabilidades Administrativas del Estado y Municipios de Oaxaca.</w:t>
      </w:r>
    </w:p>
    <w:p w14:paraId="12B11473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bCs/>
          <w:sz w:val="24"/>
          <w:szCs w:val="24"/>
        </w:rPr>
      </w:pPr>
    </w:p>
    <w:p w14:paraId="3F470DF0" w14:textId="77777777" w:rsidR="00C03B8B" w:rsidRPr="009A02C1" w:rsidRDefault="00C03B8B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>CAPÍTULO SEGUNDO</w:t>
      </w:r>
    </w:p>
    <w:p w14:paraId="3EA6EEF8" w14:textId="23EE97D1" w:rsidR="00C03B8B" w:rsidRPr="009A02C1" w:rsidRDefault="00C03B8B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>DE LAS FACILIDADES ADMINISTRATIVAS</w:t>
      </w:r>
    </w:p>
    <w:p w14:paraId="2A39518C" w14:textId="77777777" w:rsidR="00C03B8B" w:rsidRPr="009A02C1" w:rsidRDefault="00C03B8B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102F6A9E" w14:textId="366565D3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>Artículo 6</w:t>
      </w:r>
      <w:r w:rsidRPr="009A02C1">
        <w:rPr>
          <w:rFonts w:ascii="Arial Narrow" w:hAnsi="Arial Narrow" w:cs="Arial"/>
          <w:sz w:val="24"/>
          <w:szCs w:val="24"/>
        </w:rPr>
        <w:t>. El pago extemporáneo de contribuciones dará lugar al cobro de recargos conforme a lo siguiente:</w:t>
      </w:r>
    </w:p>
    <w:p w14:paraId="7D4DBA95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0619F95B" w14:textId="51997ACD" w:rsidR="00C03B8B" w:rsidRPr="009A02C1" w:rsidRDefault="00C03B8B" w:rsidP="009A02C1">
      <w:pPr>
        <w:pStyle w:val="Prrafodelista"/>
        <w:numPr>
          <w:ilvl w:val="0"/>
          <w:numId w:val="6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Al 0.98 por ciento mensual sobre los saldos insolutos; y</w:t>
      </w:r>
    </w:p>
    <w:p w14:paraId="363AE605" w14:textId="77777777" w:rsidR="00EA60D8" w:rsidRPr="009A02C1" w:rsidRDefault="00EA60D8" w:rsidP="009A02C1">
      <w:pPr>
        <w:pStyle w:val="Prrafodelista"/>
        <w:spacing w:after="0" w:line="276" w:lineRule="auto"/>
        <w:ind w:left="1080" w:right="-29"/>
        <w:jc w:val="both"/>
        <w:rPr>
          <w:rFonts w:ascii="Arial Narrow" w:hAnsi="Arial Narrow" w:cs="Arial"/>
          <w:sz w:val="24"/>
          <w:szCs w:val="24"/>
        </w:rPr>
      </w:pPr>
    </w:p>
    <w:p w14:paraId="09FBA6CF" w14:textId="4F1D0D4A" w:rsidR="00C03B8B" w:rsidRPr="009A02C1" w:rsidRDefault="00C03B8B" w:rsidP="009A02C1">
      <w:pPr>
        <w:pStyle w:val="Prrafodelista"/>
        <w:numPr>
          <w:ilvl w:val="0"/>
          <w:numId w:val="6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Cuando de conformidad con el Código, se autorice el pago a plazos, se aplicará la tasa de recargos que a continuación se establece, sobre los saldos y durante el periodo de que se trate:</w:t>
      </w:r>
    </w:p>
    <w:p w14:paraId="6E0F28A4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sz w:val="24"/>
          <w:szCs w:val="24"/>
        </w:rPr>
      </w:pPr>
    </w:p>
    <w:p w14:paraId="7205E64F" w14:textId="3211D8D1" w:rsidR="00C03B8B" w:rsidRPr="009A02C1" w:rsidRDefault="00C03B8B" w:rsidP="009A02C1">
      <w:pPr>
        <w:pStyle w:val="Prrafodelista"/>
        <w:numPr>
          <w:ilvl w:val="0"/>
          <w:numId w:val="7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Tratándose de pagos a plazos en parcialidades de hasta 12 meses, la tasa de recargos será del 1.26 por ciento mensual.</w:t>
      </w:r>
    </w:p>
    <w:p w14:paraId="63171D20" w14:textId="77777777" w:rsidR="00EA60D8" w:rsidRPr="009A02C1" w:rsidRDefault="00EA60D8" w:rsidP="009A02C1">
      <w:pPr>
        <w:pStyle w:val="Prrafodelista"/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1D718ECA" w14:textId="4DE53DCE" w:rsidR="00C03B8B" w:rsidRPr="009A02C1" w:rsidRDefault="00C03B8B" w:rsidP="009A02C1">
      <w:pPr>
        <w:pStyle w:val="Prrafodelista"/>
        <w:numPr>
          <w:ilvl w:val="0"/>
          <w:numId w:val="7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Tratándose de pagos a plazos en parcialidades de más de 12 meses y hasta de 24 meses, la tasa de recargos será de 1.53 por ciento mensual.</w:t>
      </w:r>
    </w:p>
    <w:p w14:paraId="55263BB1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sz w:val="24"/>
          <w:szCs w:val="24"/>
        </w:rPr>
      </w:pPr>
    </w:p>
    <w:p w14:paraId="61FF49F9" w14:textId="2317E03B" w:rsidR="00C03B8B" w:rsidRPr="009A02C1" w:rsidRDefault="00C03B8B" w:rsidP="009A02C1">
      <w:pPr>
        <w:pStyle w:val="Prrafodelista"/>
        <w:numPr>
          <w:ilvl w:val="0"/>
          <w:numId w:val="7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  <w:lang w:val="es-ES_tradnl"/>
        </w:rPr>
      </w:pPr>
      <w:r w:rsidRPr="009A02C1">
        <w:rPr>
          <w:rFonts w:ascii="Arial Narrow" w:hAnsi="Arial Narrow" w:cs="Arial"/>
          <w:sz w:val="24"/>
          <w:szCs w:val="24"/>
        </w:rPr>
        <w:t>Tratándose de pagos a plazos en parcialidades superiores a 24 meses, así como tratándose de pagos a plazo diferido, la tasa de recargos será de 1.82 por ciento mensual.</w:t>
      </w:r>
    </w:p>
    <w:p w14:paraId="753E600D" w14:textId="77777777" w:rsidR="00C03B8B" w:rsidRPr="009A02C1" w:rsidRDefault="00C03B8B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  <w:lang w:val="es-ES_tradnl"/>
        </w:rPr>
      </w:pPr>
    </w:p>
    <w:p w14:paraId="2A94D3C6" w14:textId="793AD2C3" w:rsidR="00B31060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Las tasas de recargos establecidas en la fracción II de este artículo, incluyen la actualización realizada conforme a lo establecido por el Código.</w:t>
      </w:r>
    </w:p>
    <w:p w14:paraId="099AFD28" w14:textId="77777777" w:rsidR="00B31060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49E93083" w14:textId="74F66847" w:rsidR="00C03B8B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lastRenderedPageBreak/>
        <w:t>Los recargos anteriores serán aplicables, siempre y cuando, no se contemplen en las Leyes de Ingresos que hayan sido aprobadas por el Congreso.</w:t>
      </w:r>
    </w:p>
    <w:p w14:paraId="4E23BCD5" w14:textId="77777777" w:rsidR="00B31060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01BB90AA" w14:textId="77777777" w:rsidR="00B31060" w:rsidRPr="009A02C1" w:rsidRDefault="00B31060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>CAPÍTULO TERCERO</w:t>
      </w:r>
    </w:p>
    <w:p w14:paraId="2117F002" w14:textId="13A97119" w:rsidR="00B31060" w:rsidRPr="009A02C1" w:rsidRDefault="00B31060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>DE LA INFORMACIÓN Y TRANSPARENCIA</w:t>
      </w:r>
    </w:p>
    <w:p w14:paraId="22C016FB" w14:textId="77777777" w:rsidR="00B31060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77C9B626" w14:textId="7AFF4DD8" w:rsidR="00B31060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Artículo 7. </w:t>
      </w:r>
      <w:r w:rsidRPr="009A02C1">
        <w:rPr>
          <w:rFonts w:ascii="Arial Narrow" w:hAnsi="Arial Narrow" w:cs="Arial"/>
          <w:sz w:val="24"/>
          <w:szCs w:val="24"/>
        </w:rPr>
        <w:t>Los Ayuntamientos, por conducto de sus Tesorerías, entregarán a la Auditoría Superior informes trimestrales sobre:</w:t>
      </w:r>
    </w:p>
    <w:p w14:paraId="3519534E" w14:textId="77777777" w:rsidR="00B31060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1F0A989D" w14:textId="280C22A0" w:rsidR="00B31060" w:rsidRPr="009A02C1" w:rsidRDefault="00B31060" w:rsidP="009A02C1">
      <w:pPr>
        <w:pStyle w:val="Prrafodelista"/>
        <w:numPr>
          <w:ilvl w:val="0"/>
          <w:numId w:val="8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Los ingresos de gestión recaudados, incluso las contribuciones pagadas en especie o en servicios;</w:t>
      </w:r>
    </w:p>
    <w:p w14:paraId="5B99681F" w14:textId="77777777" w:rsidR="00EA60D8" w:rsidRPr="009A02C1" w:rsidRDefault="00EA60D8" w:rsidP="009A02C1">
      <w:pPr>
        <w:pStyle w:val="Prrafodelista"/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5BFDDDA5" w14:textId="665D2737" w:rsidR="00B31060" w:rsidRPr="009A02C1" w:rsidRDefault="00B31060" w:rsidP="009A02C1">
      <w:pPr>
        <w:pStyle w:val="Prrafodelista"/>
        <w:numPr>
          <w:ilvl w:val="0"/>
          <w:numId w:val="8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Las participaciones, aportaciones, asignaciones y transferencias contempladas en la Ley de Ingresos y Decreto de Presupuesto de Egresos de la Federación y/o del Estado del Ejercicio Fiscal 2024;</w:t>
      </w:r>
    </w:p>
    <w:p w14:paraId="5660A166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sz w:val="24"/>
          <w:szCs w:val="24"/>
        </w:rPr>
      </w:pPr>
    </w:p>
    <w:p w14:paraId="352CE792" w14:textId="0B76A3AD" w:rsidR="00B31060" w:rsidRPr="009A02C1" w:rsidRDefault="00B31060" w:rsidP="009A02C1">
      <w:pPr>
        <w:pStyle w:val="Prrafodelista"/>
        <w:numPr>
          <w:ilvl w:val="0"/>
          <w:numId w:val="8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Financiamientos contratados, y</w:t>
      </w:r>
    </w:p>
    <w:p w14:paraId="4F076E01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sz w:val="24"/>
          <w:szCs w:val="24"/>
        </w:rPr>
      </w:pPr>
    </w:p>
    <w:p w14:paraId="668C0990" w14:textId="73272BC5" w:rsidR="00B31060" w:rsidRPr="009A02C1" w:rsidRDefault="00B31060" w:rsidP="009A02C1">
      <w:pPr>
        <w:pStyle w:val="Prrafodelista"/>
        <w:numPr>
          <w:ilvl w:val="0"/>
          <w:numId w:val="8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  <w:lang w:val="es-ES_tradnl"/>
        </w:rPr>
      </w:pPr>
      <w:r w:rsidRPr="009A02C1">
        <w:rPr>
          <w:rFonts w:ascii="Arial Narrow" w:hAnsi="Arial Narrow" w:cs="Arial"/>
          <w:sz w:val="24"/>
          <w:szCs w:val="24"/>
        </w:rPr>
        <w:t>La identificación de los beneficiarios de programas de estímulos fiscales, subsidios y condonaciones otorgadas en el informe trimestral que corresponda, a fin de cumplir con las obligaciones contenidas en la Ley General de Contabilidad Gubernamental.</w:t>
      </w:r>
    </w:p>
    <w:p w14:paraId="32DD4B1C" w14:textId="77777777" w:rsidR="00B31060" w:rsidRPr="009A02C1" w:rsidRDefault="00B31060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  <w:lang w:val="es-ES_tradnl"/>
        </w:rPr>
      </w:pPr>
    </w:p>
    <w:p w14:paraId="45D21FC8" w14:textId="34798569" w:rsidR="000826A2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Para efectos del inciso a), las autoridades de las agencias municipales y de policía, comités municipales, con independencia de la denominación que reciban, que estén encargadas de la administración y suministro de agua, estarán obligados a informar a la Tesorería de los montos cobrados a los usuarios del servicio en los primeros cinco días naturales de cada mes, para que ésta realice el registro contable del ingreso.</w:t>
      </w:r>
    </w:p>
    <w:p w14:paraId="56647934" w14:textId="77777777" w:rsidR="000826A2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2ACEB7DD" w14:textId="4CA85C0D" w:rsidR="00B31060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Asimismo, deberán difundir los informes trimestrales a que alude el párrafo anterior, en la página oficial de correspondiente.</w:t>
      </w:r>
    </w:p>
    <w:p w14:paraId="43456E35" w14:textId="77777777" w:rsidR="000826A2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2CCD0F27" w14:textId="1D196ADE" w:rsidR="000826A2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Artículo 8. </w:t>
      </w:r>
      <w:r w:rsidRPr="009A02C1">
        <w:rPr>
          <w:rFonts w:ascii="Arial Narrow" w:hAnsi="Arial Narrow" w:cs="Arial"/>
          <w:sz w:val="24"/>
          <w:szCs w:val="24"/>
        </w:rPr>
        <w:t>La Tesorería deberá enviar a la Secretaría lo siguiente:</w:t>
      </w:r>
    </w:p>
    <w:p w14:paraId="018E4C2B" w14:textId="77777777" w:rsidR="000826A2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258E7C0D" w14:textId="22C39DC3" w:rsidR="000826A2" w:rsidRPr="009A02C1" w:rsidRDefault="000826A2" w:rsidP="009A02C1">
      <w:pPr>
        <w:pStyle w:val="Prrafodelista"/>
        <w:numPr>
          <w:ilvl w:val="0"/>
          <w:numId w:val="9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Informe mensual sobre los montos enterados al Servicio de Administración Tributaria, relativo al Impuesto Sobre la Renta correspondiente al salario del personal que preste o desempeñe un servicio personal subordinado en la Administración Pública Municipal y sus Entidades Paramunicipales, siempre que dicho salario sea efectivamente pagado con recursos de las participaciones federales u otros ingresos municipales;</w:t>
      </w:r>
    </w:p>
    <w:p w14:paraId="4468379E" w14:textId="77777777" w:rsidR="00EA60D8" w:rsidRPr="009A02C1" w:rsidRDefault="00EA60D8" w:rsidP="009A02C1">
      <w:pPr>
        <w:pStyle w:val="Prrafodelista"/>
        <w:spacing w:after="0" w:line="276" w:lineRule="auto"/>
        <w:ind w:left="1080" w:right="-29"/>
        <w:jc w:val="both"/>
        <w:rPr>
          <w:rFonts w:ascii="Arial Narrow" w:hAnsi="Arial Narrow" w:cs="Arial"/>
          <w:sz w:val="24"/>
          <w:szCs w:val="24"/>
        </w:rPr>
      </w:pPr>
    </w:p>
    <w:p w14:paraId="6639BCB0" w14:textId="69972804" w:rsidR="000826A2" w:rsidRPr="009A02C1" w:rsidRDefault="000826A2" w:rsidP="009A02C1">
      <w:pPr>
        <w:pStyle w:val="Prrafodelista"/>
        <w:numPr>
          <w:ilvl w:val="0"/>
          <w:numId w:val="9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lastRenderedPageBreak/>
        <w:t>Informe mensual de la recaudación del impuesto predial, y</w:t>
      </w:r>
    </w:p>
    <w:p w14:paraId="0F61D7DE" w14:textId="77777777" w:rsidR="00EA60D8" w:rsidRPr="009A02C1" w:rsidRDefault="00EA60D8" w:rsidP="009A02C1">
      <w:pPr>
        <w:pStyle w:val="Prrafodelista"/>
        <w:spacing w:line="276" w:lineRule="auto"/>
        <w:rPr>
          <w:rFonts w:ascii="Arial Narrow" w:hAnsi="Arial Narrow" w:cs="Arial"/>
          <w:sz w:val="24"/>
          <w:szCs w:val="24"/>
        </w:rPr>
      </w:pPr>
    </w:p>
    <w:p w14:paraId="154B9362" w14:textId="77777777" w:rsidR="00EA60D8" w:rsidRPr="009A02C1" w:rsidRDefault="00EA60D8" w:rsidP="009A02C1">
      <w:pPr>
        <w:pStyle w:val="Prrafodelista"/>
        <w:spacing w:after="0" w:line="276" w:lineRule="auto"/>
        <w:ind w:left="1080" w:right="-29"/>
        <w:jc w:val="both"/>
        <w:rPr>
          <w:rFonts w:ascii="Arial Narrow" w:hAnsi="Arial Narrow" w:cs="Arial"/>
          <w:sz w:val="24"/>
          <w:szCs w:val="24"/>
        </w:rPr>
      </w:pPr>
    </w:p>
    <w:p w14:paraId="42A675C6" w14:textId="62F35443" w:rsidR="000826A2" w:rsidRPr="009A02C1" w:rsidRDefault="000826A2" w:rsidP="009A02C1">
      <w:pPr>
        <w:pStyle w:val="Prrafodelista"/>
        <w:numPr>
          <w:ilvl w:val="0"/>
          <w:numId w:val="9"/>
        </w:num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  <w:lang w:val="es-ES_tradnl"/>
        </w:rPr>
      </w:pPr>
      <w:r w:rsidRPr="009A02C1">
        <w:rPr>
          <w:rFonts w:ascii="Arial Narrow" w:hAnsi="Arial Narrow" w:cs="Arial"/>
          <w:sz w:val="24"/>
          <w:szCs w:val="24"/>
        </w:rPr>
        <w:t>La recaudación de los derechos por el suministro de agua potable, alcantarillado y saneamiento correspondiente al mes de calendario que haya concluido.</w:t>
      </w:r>
    </w:p>
    <w:p w14:paraId="5EA8CC34" w14:textId="77777777" w:rsidR="000826A2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  <w:lang w:val="es-ES_tradnl"/>
        </w:rPr>
      </w:pPr>
    </w:p>
    <w:p w14:paraId="2A0D0C17" w14:textId="3C6FCE13" w:rsidR="000826A2" w:rsidRPr="009A02C1" w:rsidRDefault="000826A2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sz w:val="24"/>
          <w:szCs w:val="24"/>
        </w:rPr>
        <w:t>El informe de la recaudación del impuesto predial y de los derechos por el suministro de agua potable, alcantarillado y saneamiento, se deberá enviar dentro de los cinco días naturales de concluido el mes.</w:t>
      </w:r>
    </w:p>
    <w:p w14:paraId="5D066AAA" w14:textId="77777777" w:rsidR="00EA60D8" w:rsidRPr="009A02C1" w:rsidRDefault="00EA60D8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5934C1FE" w14:textId="4EEEBA1C" w:rsidR="00EA60D8" w:rsidRPr="009A02C1" w:rsidRDefault="00EA60D8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>TRANSITORIOS</w:t>
      </w:r>
      <w:r w:rsidR="007012F4">
        <w:rPr>
          <w:rFonts w:ascii="Arial Narrow" w:hAnsi="Arial Narrow" w:cs="Arial"/>
          <w:b/>
          <w:bCs/>
          <w:sz w:val="24"/>
          <w:szCs w:val="24"/>
        </w:rPr>
        <w:t>:</w:t>
      </w:r>
    </w:p>
    <w:p w14:paraId="007F08E0" w14:textId="77777777" w:rsidR="00EA60D8" w:rsidRPr="009A02C1" w:rsidRDefault="00EA60D8" w:rsidP="009A02C1">
      <w:pPr>
        <w:spacing w:after="0" w:line="276" w:lineRule="auto"/>
        <w:ind w:right="-29"/>
        <w:jc w:val="center"/>
        <w:rPr>
          <w:rFonts w:ascii="Arial Narrow" w:hAnsi="Arial Narrow" w:cs="Arial"/>
          <w:b/>
          <w:bCs/>
          <w:sz w:val="24"/>
          <w:szCs w:val="24"/>
        </w:rPr>
      </w:pPr>
    </w:p>
    <w:p w14:paraId="09317E52" w14:textId="6520F1FA" w:rsidR="00EA60D8" w:rsidRPr="009A02C1" w:rsidRDefault="00EA60D8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PRIMERO: </w:t>
      </w:r>
      <w:r w:rsidRPr="009A02C1">
        <w:rPr>
          <w:rFonts w:ascii="Arial Narrow" w:hAnsi="Arial Narrow" w:cs="Arial"/>
          <w:sz w:val="24"/>
          <w:szCs w:val="24"/>
        </w:rPr>
        <w:t>Publíquese el presente Decreto en el Periódico Oficial del Gobierno del Estado</w:t>
      </w:r>
      <w:r w:rsidR="00C17B26">
        <w:rPr>
          <w:rFonts w:ascii="Arial Narrow" w:hAnsi="Arial Narrow" w:cs="Arial"/>
          <w:sz w:val="24"/>
          <w:szCs w:val="24"/>
        </w:rPr>
        <w:t xml:space="preserve"> de Oaxaca</w:t>
      </w:r>
      <w:r w:rsidRPr="009A02C1">
        <w:rPr>
          <w:rFonts w:ascii="Arial Narrow" w:hAnsi="Arial Narrow" w:cs="Arial"/>
          <w:sz w:val="24"/>
          <w:szCs w:val="24"/>
        </w:rPr>
        <w:t>.</w:t>
      </w:r>
    </w:p>
    <w:p w14:paraId="7C6C07DE" w14:textId="77777777" w:rsidR="00EA60D8" w:rsidRPr="009A02C1" w:rsidRDefault="00EA60D8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</w:rPr>
      </w:pPr>
    </w:p>
    <w:p w14:paraId="060BE77C" w14:textId="37414A43" w:rsidR="00EA60D8" w:rsidRPr="009A02C1" w:rsidRDefault="00EA60D8" w:rsidP="009A02C1">
      <w:pPr>
        <w:spacing w:after="0" w:line="276" w:lineRule="auto"/>
        <w:ind w:right="-29"/>
        <w:jc w:val="both"/>
        <w:rPr>
          <w:rFonts w:ascii="Arial Narrow" w:hAnsi="Arial Narrow" w:cs="Arial"/>
          <w:sz w:val="24"/>
          <w:szCs w:val="24"/>
          <w:lang w:val="es-ES_tradnl"/>
        </w:rPr>
      </w:pPr>
      <w:r w:rsidRPr="009A02C1">
        <w:rPr>
          <w:rFonts w:ascii="Arial Narrow" w:hAnsi="Arial Narrow" w:cs="Arial"/>
          <w:b/>
          <w:bCs/>
          <w:sz w:val="24"/>
          <w:szCs w:val="24"/>
        </w:rPr>
        <w:t xml:space="preserve">SEGUNDO: </w:t>
      </w:r>
      <w:r w:rsidRPr="009A02C1">
        <w:rPr>
          <w:rFonts w:ascii="Arial Narrow" w:hAnsi="Arial Narrow" w:cs="Arial"/>
          <w:sz w:val="24"/>
          <w:szCs w:val="24"/>
        </w:rPr>
        <w:t>El presente Decreto entrará en vigor el uno de enero de dos mil veinticuatro</w:t>
      </w:r>
      <w:r w:rsidR="00C17B26">
        <w:rPr>
          <w:rFonts w:ascii="Arial Narrow" w:hAnsi="Arial Narrow" w:cs="Arial"/>
          <w:sz w:val="24"/>
          <w:szCs w:val="24"/>
        </w:rPr>
        <w:t>.</w:t>
      </w:r>
    </w:p>
    <w:sectPr w:rsidR="00EA60D8" w:rsidRPr="009A02C1" w:rsidSect="0016455C">
      <w:headerReference w:type="default" r:id="rId8"/>
      <w:footerReference w:type="default" r:id="rId9"/>
      <w:pgSz w:w="12240" w:h="15840"/>
      <w:pgMar w:top="1985" w:right="2098" w:bottom="1304" w:left="164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3E274" w14:textId="77777777" w:rsidR="00B1444B" w:rsidRDefault="00B1444B" w:rsidP="00340A58">
      <w:pPr>
        <w:spacing w:after="0" w:line="240" w:lineRule="auto"/>
      </w:pPr>
      <w:r>
        <w:separator/>
      </w:r>
    </w:p>
  </w:endnote>
  <w:endnote w:type="continuationSeparator" w:id="0">
    <w:p w14:paraId="738BD966" w14:textId="77777777" w:rsidR="00B1444B" w:rsidRDefault="00B1444B" w:rsidP="003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9885" w14:textId="587E1CB1" w:rsidR="007A1253" w:rsidRPr="007A1253" w:rsidRDefault="007A1253">
    <w:pPr>
      <w:pStyle w:val="Piedepgina"/>
      <w:jc w:val="right"/>
      <w:rPr>
        <w:color w:val="000000" w:themeColor="text1"/>
      </w:rPr>
    </w:pPr>
    <w:r>
      <w:rPr>
        <w:noProof/>
        <w:color w:val="000000" w:themeColor="text1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1F9427" wp14:editId="43F55E18">
              <wp:simplePos x="0" y="0"/>
              <wp:positionH relativeFrom="column">
                <wp:posOffset>-120015</wp:posOffset>
              </wp:positionH>
              <wp:positionV relativeFrom="paragraph">
                <wp:posOffset>24130</wp:posOffset>
              </wp:positionV>
              <wp:extent cx="2705100" cy="5143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514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7A012F45" id="Rectángulo 5" o:spid="_x0000_s1026" style="position:absolute;margin-left:-9.45pt;margin-top:1.9pt;width:213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" fillcolor="white [3212]" strokecolor="white [3212]" strokeweight="1pt"/>
          </w:pict>
        </mc:Fallback>
      </mc:AlternateContent>
    </w:r>
    <w:r w:rsidRPr="007A1253">
      <w:rPr>
        <w:color w:val="000000" w:themeColor="text1"/>
        <w:sz w:val="20"/>
        <w:szCs w:val="20"/>
        <w:lang w:val="es-ES"/>
      </w:rPr>
      <w:t xml:space="preserve">pág. </w:t>
    </w:r>
    <w:r w:rsidRPr="007A1253">
      <w:rPr>
        <w:color w:val="000000" w:themeColor="text1"/>
        <w:sz w:val="20"/>
        <w:szCs w:val="20"/>
      </w:rPr>
      <w:fldChar w:fldCharType="begin"/>
    </w:r>
    <w:r w:rsidRPr="007A1253">
      <w:rPr>
        <w:color w:val="000000" w:themeColor="text1"/>
        <w:sz w:val="20"/>
        <w:szCs w:val="20"/>
      </w:rPr>
      <w:instrText>PAGE  \* Arabic</w:instrText>
    </w:r>
    <w:r w:rsidRPr="007A1253">
      <w:rPr>
        <w:color w:val="000000" w:themeColor="text1"/>
        <w:sz w:val="20"/>
        <w:szCs w:val="20"/>
      </w:rPr>
      <w:fldChar w:fldCharType="separate"/>
    </w:r>
    <w:r w:rsidRPr="007A1253">
      <w:rPr>
        <w:color w:val="000000" w:themeColor="text1"/>
        <w:sz w:val="20"/>
        <w:szCs w:val="20"/>
        <w:lang w:val="es-ES"/>
      </w:rPr>
      <w:t>1</w:t>
    </w:r>
    <w:r w:rsidRPr="007A1253">
      <w:rPr>
        <w:color w:val="000000" w:themeColor="text1"/>
        <w:sz w:val="20"/>
        <w:szCs w:val="20"/>
      </w:rPr>
      <w:fldChar w:fldCharType="end"/>
    </w:r>
  </w:p>
  <w:p w14:paraId="4BD5EF0C" w14:textId="332D35F4" w:rsidR="00340A58" w:rsidRDefault="00340A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6FA7B" w14:textId="77777777" w:rsidR="00B1444B" w:rsidRDefault="00B1444B" w:rsidP="00340A58">
      <w:pPr>
        <w:spacing w:after="0" w:line="240" w:lineRule="auto"/>
      </w:pPr>
      <w:r>
        <w:separator/>
      </w:r>
    </w:p>
  </w:footnote>
  <w:footnote w:type="continuationSeparator" w:id="0">
    <w:p w14:paraId="1309F6EF" w14:textId="77777777" w:rsidR="00B1444B" w:rsidRDefault="00B1444B" w:rsidP="003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297D" w14:textId="2F3963A2" w:rsidR="00340A58" w:rsidRDefault="00DE6E0A" w:rsidP="005E1FF6">
    <w:pPr>
      <w:pStyle w:val="Encabezado"/>
      <w:tabs>
        <w:tab w:val="clear" w:pos="4419"/>
        <w:tab w:val="clear" w:pos="8838"/>
        <w:tab w:val="left" w:pos="6855"/>
      </w:tabs>
    </w:pP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 wp14:anchorId="2F0BAFBE" wp14:editId="2CE84679">
          <wp:simplePos x="0" y="0"/>
          <wp:positionH relativeFrom="page">
            <wp:posOffset>5271875</wp:posOffset>
          </wp:positionH>
          <wp:positionV relativeFrom="page">
            <wp:posOffset>90805</wp:posOffset>
          </wp:positionV>
          <wp:extent cx="805180" cy="95059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44B">
      <w:rPr>
        <w:noProof/>
      </w:rPr>
      <w:pict w14:anchorId="4E6A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2705" o:spid="_x0000_s1025" type="#_x0000_t75" style="position:absolute;margin-left:-1.7pt;margin-top:-89.3pt;width:542.35pt;height:788.85pt;z-index:-251657216;mso-position-horizontal-relative:margin;mso-position-vertical-relative:margin" o:allowincell="f">
          <v:imagedata r:id="rId2" o:title="Marca de agua ASFE"/>
          <w10:wrap anchorx="margin" anchory="margin"/>
        </v:shape>
      </w:pict>
    </w:r>
    <w:r w:rsidR="00DB52E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6FF9C2" wp14:editId="7C517E18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3E84BA3D" id="Rectángulo 2" o:spid="_x0000_s1026" style="position:absolute;margin-left:139.95pt;margin-top:30.3pt;width:162.75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" fillcolor="white [3212]" strokecolor="white [3212]" strokeweight="1pt"/>
          </w:pict>
        </mc:Fallback>
      </mc:AlternateContent>
    </w:r>
    <w:r w:rsidR="005E1F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0082"/>
    <w:multiLevelType w:val="hybridMultilevel"/>
    <w:tmpl w:val="B91613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4751E"/>
    <w:multiLevelType w:val="hybridMultilevel"/>
    <w:tmpl w:val="DE2E1AB6"/>
    <w:lvl w:ilvl="0" w:tplc="FF18C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6132D"/>
    <w:multiLevelType w:val="hybridMultilevel"/>
    <w:tmpl w:val="2A5EABB0"/>
    <w:lvl w:ilvl="0" w:tplc="AA70068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E1F46BF"/>
    <w:multiLevelType w:val="hybridMultilevel"/>
    <w:tmpl w:val="D922A148"/>
    <w:lvl w:ilvl="0" w:tplc="B0BC8816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E41C5"/>
    <w:multiLevelType w:val="hybridMultilevel"/>
    <w:tmpl w:val="EB9090D0"/>
    <w:lvl w:ilvl="0" w:tplc="401CE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36825"/>
    <w:multiLevelType w:val="hybridMultilevel"/>
    <w:tmpl w:val="EDD4660C"/>
    <w:lvl w:ilvl="0" w:tplc="47561D2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EE068A"/>
    <w:multiLevelType w:val="hybridMultilevel"/>
    <w:tmpl w:val="F21004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20350"/>
    <w:multiLevelType w:val="hybridMultilevel"/>
    <w:tmpl w:val="C5D4DABE"/>
    <w:lvl w:ilvl="0" w:tplc="2CC4D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63007"/>
    <w:multiLevelType w:val="hybridMultilevel"/>
    <w:tmpl w:val="A596F0B2"/>
    <w:lvl w:ilvl="0" w:tplc="D042EC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8"/>
    <w:rsid w:val="00005245"/>
    <w:rsid w:val="00027D4E"/>
    <w:rsid w:val="00033B15"/>
    <w:rsid w:val="00045B8B"/>
    <w:rsid w:val="00073757"/>
    <w:rsid w:val="000826A2"/>
    <w:rsid w:val="000D6B5D"/>
    <w:rsid w:val="001168AE"/>
    <w:rsid w:val="0016455C"/>
    <w:rsid w:val="001705D1"/>
    <w:rsid w:val="002C7213"/>
    <w:rsid w:val="002F7566"/>
    <w:rsid w:val="00340A58"/>
    <w:rsid w:val="003E2757"/>
    <w:rsid w:val="00442D99"/>
    <w:rsid w:val="004B2453"/>
    <w:rsid w:val="00597F45"/>
    <w:rsid w:val="005B639B"/>
    <w:rsid w:val="005E1FF6"/>
    <w:rsid w:val="007012F4"/>
    <w:rsid w:val="00720B4C"/>
    <w:rsid w:val="007A1253"/>
    <w:rsid w:val="007F02ED"/>
    <w:rsid w:val="007F5DB8"/>
    <w:rsid w:val="00823750"/>
    <w:rsid w:val="00930DA6"/>
    <w:rsid w:val="00994919"/>
    <w:rsid w:val="009A02C1"/>
    <w:rsid w:val="009D0EAF"/>
    <w:rsid w:val="009E37B4"/>
    <w:rsid w:val="00A6000E"/>
    <w:rsid w:val="00AA1F51"/>
    <w:rsid w:val="00AB36FF"/>
    <w:rsid w:val="00B05933"/>
    <w:rsid w:val="00B1444B"/>
    <w:rsid w:val="00B30C0D"/>
    <w:rsid w:val="00B31060"/>
    <w:rsid w:val="00C03B8B"/>
    <w:rsid w:val="00C17B26"/>
    <w:rsid w:val="00C73669"/>
    <w:rsid w:val="00C9514F"/>
    <w:rsid w:val="00CC19FD"/>
    <w:rsid w:val="00CF7139"/>
    <w:rsid w:val="00D26B40"/>
    <w:rsid w:val="00DA65DA"/>
    <w:rsid w:val="00DB52EB"/>
    <w:rsid w:val="00DE6E0A"/>
    <w:rsid w:val="00DF072C"/>
    <w:rsid w:val="00E37AF3"/>
    <w:rsid w:val="00EA60D8"/>
    <w:rsid w:val="00EC05B4"/>
    <w:rsid w:val="00F5135F"/>
    <w:rsid w:val="00F51FAE"/>
    <w:rsid w:val="00F54868"/>
    <w:rsid w:val="00F64E2B"/>
    <w:rsid w:val="00F91471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B934"/>
  <w15:chartTrackingRefBased/>
  <w15:docId w15:val="{76BC3EDB-3C40-4B32-AF3A-ACFA65C7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A58"/>
  </w:style>
  <w:style w:type="paragraph" w:styleId="Piedepgina">
    <w:name w:val="footer"/>
    <w:basedOn w:val="Normal"/>
    <w:link w:val="Piedepgina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A58"/>
  </w:style>
  <w:style w:type="paragraph" w:styleId="Prrafodelista">
    <w:name w:val="List Paragraph"/>
    <w:basedOn w:val="Normal"/>
    <w:link w:val="PrrafodelistaCar"/>
    <w:uiPriority w:val="34"/>
    <w:qFormat/>
    <w:rsid w:val="00033B15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033B15"/>
  </w:style>
  <w:style w:type="paragraph" w:customStyle="1" w:styleId="NoSpacing1">
    <w:name w:val="No Spacing1"/>
    <w:rsid w:val="00033B15"/>
    <w:pPr>
      <w:spacing w:after="0" w:line="240" w:lineRule="auto"/>
    </w:pPr>
    <w:rPr>
      <w:rFonts w:ascii="Calibri" w:eastAsia="Times New Roman" w:hAnsi="Calibri" w:cs="Times New Roman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33B1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33B15"/>
    <w:rPr>
      <w:sz w:val="16"/>
      <w:szCs w:val="16"/>
    </w:rPr>
  </w:style>
  <w:style w:type="table" w:styleId="Tablaconcuadrcula">
    <w:name w:val="Table Grid"/>
    <w:basedOn w:val="Tablanormal"/>
    <w:uiPriority w:val="59"/>
    <w:rsid w:val="001705D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F986-2EC1-4EBC-BDB2-E5EA1697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8</Pages>
  <Words>1712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YASMIN MENDEZ HERNANDEZ</dc:creator>
  <cp:keywords/>
  <dc:description/>
  <cp:lastModifiedBy>JURIDICO12</cp:lastModifiedBy>
  <cp:revision>24</cp:revision>
  <cp:lastPrinted>2023-04-14T14:47:00Z</cp:lastPrinted>
  <dcterms:created xsi:type="dcterms:W3CDTF">2023-04-19T19:10:00Z</dcterms:created>
  <dcterms:modified xsi:type="dcterms:W3CDTF">2024-01-18T20:19:00Z</dcterms:modified>
</cp:coreProperties>
</file>